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D7B9B" w14:textId="2AF764EE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31A51">
        <w:rPr>
          <w:rFonts w:cs="Arial"/>
          <w:b/>
          <w:noProof/>
          <w:sz w:val="24"/>
          <w:lang w:eastAsia="en-US"/>
        </w:rPr>
        <w:t>3GPP TSG-RAN WG2 Meeting #</w:t>
      </w:r>
      <w:r w:rsidR="00844B85" w:rsidRPr="00F31A51">
        <w:rPr>
          <w:rFonts w:cs="Arial"/>
          <w:b/>
          <w:noProof/>
          <w:sz w:val="24"/>
          <w:lang w:eastAsia="en-US"/>
        </w:rPr>
        <w:t>11</w:t>
      </w:r>
      <w:r w:rsidR="002D2453" w:rsidRPr="00F31A51">
        <w:rPr>
          <w:rFonts w:cs="Arial"/>
          <w:b/>
          <w:noProof/>
          <w:sz w:val="24"/>
          <w:lang w:eastAsia="en-US"/>
        </w:rPr>
        <w:t>9</w:t>
      </w:r>
      <w:r w:rsidR="00844B85" w:rsidRPr="00F31A51">
        <w:rPr>
          <w:rFonts w:cs="Arial"/>
          <w:b/>
          <w:noProof/>
          <w:sz w:val="24"/>
          <w:lang w:eastAsia="en-US"/>
        </w:rPr>
        <w:t xml:space="preserve"> </w:t>
      </w:r>
      <w:r w:rsidRPr="00F31A51">
        <w:rPr>
          <w:rFonts w:cs="Arial"/>
          <w:b/>
          <w:noProof/>
          <w:sz w:val="24"/>
          <w:lang w:eastAsia="en-US"/>
        </w:rPr>
        <w:t>electronic</w:t>
      </w:r>
      <w:r w:rsidRPr="00F31A51">
        <w:rPr>
          <w:rFonts w:cs="Arial"/>
          <w:b/>
          <w:noProof/>
          <w:sz w:val="24"/>
          <w:lang w:eastAsia="en-US"/>
        </w:rPr>
        <w:tab/>
        <w:t xml:space="preserve">                     </w:t>
      </w:r>
      <w:r w:rsidR="009F7F16" w:rsidRPr="00F31A51">
        <w:rPr>
          <w:rFonts w:cs="Arial"/>
          <w:b/>
          <w:noProof/>
          <w:sz w:val="24"/>
          <w:lang w:eastAsia="en-US"/>
        </w:rPr>
        <w:t>R2-</w:t>
      </w:r>
      <w:r w:rsidR="00844B85" w:rsidRPr="00F31A51">
        <w:rPr>
          <w:rFonts w:cs="Arial"/>
          <w:b/>
          <w:noProof/>
          <w:sz w:val="24"/>
          <w:lang w:eastAsia="en-US"/>
        </w:rPr>
        <w:t>2</w:t>
      </w:r>
      <w:r w:rsidR="006731B9" w:rsidRPr="00F31A51">
        <w:rPr>
          <w:rFonts w:cs="Arial"/>
          <w:b/>
          <w:noProof/>
          <w:sz w:val="24"/>
          <w:lang w:eastAsia="en-US"/>
        </w:rPr>
        <w:t>20</w:t>
      </w:r>
      <w:r w:rsidR="00422564" w:rsidRPr="00F31A51">
        <w:rPr>
          <w:rFonts w:cs="Arial"/>
          <w:b/>
          <w:noProof/>
          <w:sz w:val="24"/>
        </w:rPr>
        <w:t>7657</w:t>
      </w:r>
    </w:p>
    <w:p w14:paraId="392BBBCE" w14:textId="19CEB9A9" w:rsidR="00672252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noProof/>
          <w:sz w:val="24"/>
          <w:lang w:eastAsia="en-US"/>
        </w:rPr>
      </w:pPr>
      <w:r w:rsidRPr="00F31A51">
        <w:rPr>
          <w:rFonts w:cs="Arial"/>
          <w:b/>
          <w:noProof/>
          <w:sz w:val="24"/>
          <w:lang w:eastAsia="en-US"/>
        </w:rPr>
        <w:t xml:space="preserve">Online, </w:t>
      </w:r>
      <w:r w:rsidR="002D2453" w:rsidRPr="00F31A51">
        <w:rPr>
          <w:rFonts w:cs="Arial"/>
          <w:b/>
          <w:noProof/>
          <w:sz w:val="24"/>
          <w:lang w:eastAsia="en-US"/>
        </w:rPr>
        <w:t>A</w:t>
      </w:r>
      <w:r w:rsidR="002D2453" w:rsidRPr="00F31A51">
        <w:rPr>
          <w:rFonts w:cs="Arial"/>
          <w:b/>
          <w:noProof/>
          <w:sz w:val="24"/>
        </w:rPr>
        <w:t>ug</w:t>
      </w:r>
      <w:r w:rsidRPr="00F31A51">
        <w:rPr>
          <w:rFonts w:cs="Arial"/>
          <w:b/>
          <w:noProof/>
          <w:sz w:val="24"/>
          <w:lang w:eastAsia="en-US"/>
        </w:rPr>
        <w:t>, 202</w:t>
      </w:r>
      <w:r w:rsidR="006731B9" w:rsidRPr="00F31A51">
        <w:rPr>
          <w:rFonts w:cs="Arial"/>
          <w:b/>
          <w:noProof/>
          <w:sz w:val="24"/>
          <w:lang w:eastAsia="en-US"/>
        </w:rPr>
        <w:t>2</w:t>
      </w:r>
    </w:p>
    <w:p w14:paraId="5DD0A726" w14:textId="77777777" w:rsidR="00231BF8" w:rsidRPr="00F31A51" w:rsidRDefault="00231BF8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eastAsia="en-US"/>
        </w:rPr>
      </w:pPr>
    </w:p>
    <w:p w14:paraId="28A94A6D" w14:textId="49324E71" w:rsidR="00495DB1" w:rsidRPr="00F31A51" w:rsidRDefault="00495DB1" w:rsidP="001131BE">
      <w:pPr>
        <w:tabs>
          <w:tab w:val="left" w:pos="19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>Agenda Item: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143FC8" w:rsidRPr="00F31A51">
        <w:rPr>
          <w:rFonts w:cs="Arial"/>
          <w:b/>
          <w:bCs/>
          <w:sz w:val="24"/>
          <w:lang w:val="en-US"/>
        </w:rPr>
        <w:t>8.4.2.2</w:t>
      </w:r>
    </w:p>
    <w:p w14:paraId="0199077A" w14:textId="77777777" w:rsidR="00495DB1" w:rsidRPr="00F31A51" w:rsidRDefault="00495DB1" w:rsidP="001131BE">
      <w:pPr>
        <w:tabs>
          <w:tab w:val="left" w:pos="1979"/>
          <w:tab w:val="left" w:pos="2100"/>
          <w:tab w:val="left" w:pos="2520"/>
          <w:tab w:val="left" w:pos="4180"/>
        </w:tabs>
        <w:spacing w:after="180" w:line="276" w:lineRule="auto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Source: </w:t>
      </w:r>
      <w:r w:rsidRPr="00F31A51">
        <w:rPr>
          <w:rFonts w:cs="Arial"/>
          <w:b/>
          <w:bCs/>
          <w:sz w:val="24"/>
          <w:lang w:val="en-US" w:eastAsia="en-US"/>
        </w:rPr>
        <w:tab/>
        <w:t>OPPO</w:t>
      </w:r>
    </w:p>
    <w:p w14:paraId="66C0788F" w14:textId="0DF82C63" w:rsidR="00495DB1" w:rsidRPr="00F31A51" w:rsidRDefault="00495DB1" w:rsidP="001131BE">
      <w:pPr>
        <w:tabs>
          <w:tab w:val="left" w:pos="2100"/>
        </w:tabs>
        <w:spacing w:after="180" w:line="276" w:lineRule="auto"/>
        <w:ind w:left="1979" w:hanging="1979"/>
        <w:rPr>
          <w:rFonts w:cs="Arial"/>
          <w:b/>
          <w:bCs/>
          <w:sz w:val="24"/>
          <w:lang w:val="en-US"/>
        </w:rPr>
      </w:pPr>
      <w:r w:rsidRPr="00F31A51">
        <w:rPr>
          <w:rFonts w:cs="Arial"/>
          <w:b/>
          <w:bCs/>
          <w:sz w:val="24"/>
          <w:lang w:val="en-US" w:eastAsia="en-US"/>
        </w:rPr>
        <w:t xml:space="preserve">Title:  </w:t>
      </w:r>
      <w:r w:rsidRPr="00F31A51">
        <w:rPr>
          <w:rFonts w:cs="Arial"/>
          <w:b/>
          <w:bCs/>
          <w:sz w:val="24"/>
          <w:lang w:val="en-US" w:eastAsia="en-US"/>
        </w:rPr>
        <w:tab/>
      </w:r>
      <w:r w:rsidR="000D54B9" w:rsidRPr="00F31A51">
        <w:rPr>
          <w:rFonts w:cs="Arial"/>
          <w:b/>
          <w:bCs/>
          <w:sz w:val="24"/>
          <w:lang w:val="en-US" w:eastAsia="en-US"/>
        </w:rPr>
        <w:t xml:space="preserve">Initial </w:t>
      </w:r>
      <w:r w:rsidR="002323D0" w:rsidRPr="00F31A51">
        <w:rPr>
          <w:rFonts w:cs="Arial"/>
          <w:b/>
          <w:bCs/>
          <w:sz w:val="24"/>
          <w:lang w:val="en-US" w:eastAsia="en-US"/>
        </w:rPr>
        <w:t>C</w:t>
      </w:r>
      <w:r w:rsidR="002323D0" w:rsidRPr="00F31A51">
        <w:rPr>
          <w:rFonts w:cs="Arial"/>
          <w:b/>
          <w:bCs/>
          <w:sz w:val="24"/>
          <w:lang w:val="en-US"/>
        </w:rPr>
        <w:t>onsiderations</w:t>
      </w:r>
      <w:r w:rsidR="002323D0" w:rsidRPr="00F31A51">
        <w:rPr>
          <w:rFonts w:cs="Arial"/>
          <w:b/>
          <w:bCs/>
          <w:sz w:val="24"/>
          <w:lang w:val="en-US" w:eastAsia="en-US"/>
        </w:rPr>
        <w:t xml:space="preserve"> </w:t>
      </w:r>
      <w:r w:rsidR="002323D0" w:rsidRPr="00F31A51">
        <w:rPr>
          <w:rFonts w:cs="Arial"/>
          <w:b/>
          <w:bCs/>
          <w:sz w:val="24"/>
          <w:lang w:val="en-US"/>
        </w:rPr>
        <w:t>on</w:t>
      </w:r>
      <w:r w:rsidR="00F63B93" w:rsidRPr="00F31A51">
        <w:rPr>
          <w:rFonts w:cs="Arial"/>
          <w:b/>
          <w:bCs/>
          <w:sz w:val="24"/>
          <w:lang w:val="en-US"/>
        </w:rPr>
        <w:t xml:space="preserve"> </w:t>
      </w:r>
      <w:r w:rsidR="00143FC8" w:rsidRPr="00F31A51">
        <w:rPr>
          <w:rFonts w:cs="Arial"/>
          <w:b/>
          <w:bCs/>
          <w:sz w:val="24"/>
          <w:lang w:val="en-US" w:eastAsia="en-US"/>
        </w:rPr>
        <w:t>L1</w:t>
      </w:r>
      <w:r w:rsidR="00143FC8" w:rsidRPr="00F31A51">
        <w:rPr>
          <w:rFonts w:cs="Arial"/>
          <w:b/>
          <w:bCs/>
          <w:sz w:val="24"/>
          <w:lang w:val="en-US"/>
        </w:rPr>
        <w:t>/L2 mobility</w:t>
      </w:r>
    </w:p>
    <w:p w14:paraId="5C747348" w14:textId="74F3D881" w:rsidR="00E90E49" w:rsidRPr="00F31A51" w:rsidRDefault="00495DB1" w:rsidP="00143FC8">
      <w:pPr>
        <w:tabs>
          <w:tab w:val="left" w:pos="1979"/>
        </w:tabs>
        <w:spacing w:after="180" w:line="276" w:lineRule="auto"/>
        <w:rPr>
          <w:rFonts w:cs="Arial"/>
          <w:b/>
          <w:bCs/>
          <w:sz w:val="24"/>
          <w:lang w:val="en-US" w:eastAsia="en-US"/>
        </w:rPr>
      </w:pPr>
      <w:r w:rsidRPr="00F31A51">
        <w:rPr>
          <w:rFonts w:cs="Arial"/>
          <w:b/>
          <w:bCs/>
          <w:sz w:val="24"/>
          <w:lang w:val="en-US" w:eastAsia="en-US"/>
        </w:rPr>
        <w:t>Document for:</w:t>
      </w:r>
      <w:r w:rsidRPr="00F31A51">
        <w:rPr>
          <w:rFonts w:cs="Arial"/>
          <w:b/>
          <w:bCs/>
          <w:sz w:val="24"/>
          <w:lang w:val="en-US" w:eastAsia="en-US"/>
        </w:rPr>
        <w:tab/>
        <w:t>Discussion and Decision</w:t>
      </w:r>
    </w:p>
    <w:p w14:paraId="7A778345" w14:textId="1D967A9E" w:rsidR="00E90E49" w:rsidRPr="00F31A51" w:rsidRDefault="00E90E49" w:rsidP="001131BE">
      <w:pPr>
        <w:pStyle w:val="1"/>
        <w:pBdr>
          <w:top w:val="single" w:sz="12" w:space="4" w:color="auto"/>
        </w:pBdr>
        <w:spacing w:line="276" w:lineRule="auto"/>
      </w:pPr>
      <w:bookmarkStart w:id="0" w:name="_Ref488331639"/>
      <w:r w:rsidRPr="00F31A51">
        <w:t>Introduction</w:t>
      </w:r>
      <w:bookmarkEnd w:id="0"/>
      <w:r w:rsidR="00BC27FE" w:rsidRPr="00F31A51">
        <w:t xml:space="preserve"> </w:t>
      </w:r>
    </w:p>
    <w:p w14:paraId="136DC38E" w14:textId="2EA64716" w:rsidR="00143FC8" w:rsidRPr="00F31A51" w:rsidRDefault="00143FC8" w:rsidP="00143FC8">
      <w:pPr>
        <w:pStyle w:val="ac"/>
        <w:spacing w:beforeLines="50" w:before="120"/>
        <w:rPr>
          <w:rFonts w:cs="Arial"/>
        </w:rPr>
      </w:pPr>
      <w:r w:rsidRPr="00F31A51">
        <w:rPr>
          <w:rFonts w:cs="Arial"/>
        </w:rPr>
        <w:t xml:space="preserve">In </w:t>
      </w:r>
      <w:r w:rsidR="004F7AFC" w:rsidRPr="00F31A51">
        <w:rPr>
          <w:rFonts w:cs="Arial"/>
        </w:rPr>
        <w:t>RAN#</w:t>
      </w:r>
      <w:r w:rsidRPr="00F31A51">
        <w:rPr>
          <w:rFonts w:cs="Arial"/>
        </w:rPr>
        <w:t xml:space="preserve">94e, a new </w:t>
      </w:r>
      <w:r w:rsidR="004F7AFC" w:rsidRPr="00F31A51">
        <w:rPr>
          <w:rFonts w:cs="Arial"/>
        </w:rPr>
        <w:t>w</w:t>
      </w:r>
      <w:r w:rsidRPr="00F31A51">
        <w:rPr>
          <w:rFonts w:cs="Arial"/>
        </w:rPr>
        <w:t xml:space="preserve">ork </w:t>
      </w:r>
      <w:r w:rsidR="004F7AFC" w:rsidRPr="00F31A51">
        <w:rPr>
          <w:rFonts w:cs="Arial"/>
        </w:rPr>
        <w:t xml:space="preserve">item </w:t>
      </w:r>
      <w:r w:rsidRPr="00F31A51">
        <w:rPr>
          <w:rFonts w:cs="Arial"/>
        </w:rPr>
        <w:t>on further NR mobility enhancements was approved [1]. One of the objectives is to study the mechanism and procedures of L1/L2 based inter-cell mobility for latency reduction. The objective in WID is shown below.</w:t>
      </w:r>
    </w:p>
    <w:p w14:paraId="01F8EB23" w14:textId="77777777" w:rsidR="00020A64" w:rsidRPr="00F31A51" w:rsidRDefault="00020A64" w:rsidP="006876D5">
      <w:pPr>
        <w:rPr>
          <w:rFonts w:cs="Arial"/>
        </w:rPr>
      </w:pPr>
    </w:p>
    <w:p w14:paraId="48192D08" w14:textId="4B7F865A" w:rsidR="00F32A01" w:rsidRPr="00F31A51" w:rsidRDefault="006876D5" w:rsidP="00592D9C">
      <w:pPr>
        <w:numPr>
          <w:ilvl w:val="0"/>
          <w:numId w:val="10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FA69A" wp14:editId="0C70F548">
                <wp:simplePos x="0" y="0"/>
                <wp:positionH relativeFrom="column">
                  <wp:posOffset>106846</wp:posOffset>
                </wp:positionH>
                <wp:positionV relativeFrom="paragraph">
                  <wp:posOffset>-109275</wp:posOffset>
                </wp:positionV>
                <wp:extent cx="6153785" cy="3116580"/>
                <wp:effectExtent l="0" t="0" r="18415" b="2667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3116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AF24A4" id="矩形 1" o:spid="_x0000_s1026" style="position:absolute;left:0;text-align:left;margin-left:8.4pt;margin-top:-8.6pt;width:484.55pt;height:245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" filled="f" strokecolor="black [3213]"/>
            </w:pict>
          </mc:Fallback>
        </mc:AlternateContent>
      </w:r>
      <w:r w:rsidR="00F32A01" w:rsidRPr="00F31A51">
        <w:rPr>
          <w:rFonts w:cs="Arial"/>
          <w:bCs/>
          <w:lang w:val="en-US"/>
        </w:rPr>
        <w:t>To specify mechanism and procedures of L1/L2 based inter-cell mobility for mobility latency reduction:</w:t>
      </w:r>
    </w:p>
    <w:p w14:paraId="08E1776F" w14:textId="2676100F" w:rsidR="00F32A01" w:rsidRPr="00F31A51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bCs/>
          <w:lang w:val="en-US"/>
        </w:rPr>
        <w:t>Configuration and maintenance for multiple candidate cells to allow fast application of configurations for candidate cells [RAN2, RAN3]</w:t>
      </w:r>
    </w:p>
    <w:p w14:paraId="4CAF838A" w14:textId="715D2E02" w:rsidR="00F32A01" w:rsidRPr="00F31A51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bCs/>
          <w:lang w:val="en-US"/>
        </w:rPr>
        <w:t xml:space="preserve">Dynamic switch mechanism among candidate serving cells (including </w:t>
      </w:r>
      <w:proofErr w:type="spellStart"/>
      <w:r w:rsidRPr="00F31A51">
        <w:rPr>
          <w:rFonts w:cs="Arial"/>
          <w:bCs/>
          <w:lang w:val="en-US"/>
        </w:rPr>
        <w:t>SpCell</w:t>
      </w:r>
      <w:proofErr w:type="spellEnd"/>
      <w:r w:rsidRPr="00F31A51">
        <w:rPr>
          <w:rFonts w:cs="Arial"/>
          <w:bCs/>
          <w:lang w:val="en-US"/>
        </w:rPr>
        <w:t xml:space="preserve"> and </w:t>
      </w:r>
      <w:proofErr w:type="spellStart"/>
      <w:r w:rsidRPr="00F31A51">
        <w:rPr>
          <w:rFonts w:cs="Arial"/>
          <w:bCs/>
          <w:lang w:val="en-US"/>
        </w:rPr>
        <w:t>SCell</w:t>
      </w:r>
      <w:proofErr w:type="spellEnd"/>
      <w:r w:rsidRPr="00F31A51">
        <w:rPr>
          <w:rFonts w:cs="Arial"/>
          <w:bCs/>
          <w:lang w:val="en-US"/>
        </w:rPr>
        <w:t xml:space="preserve">) for the potential applicable scenarios based on L1/L2 </w:t>
      </w:r>
      <w:proofErr w:type="spellStart"/>
      <w:r w:rsidRPr="00F31A51">
        <w:rPr>
          <w:rFonts w:cs="Arial"/>
          <w:bCs/>
          <w:lang w:val="en-US"/>
        </w:rPr>
        <w:t>signalling</w:t>
      </w:r>
      <w:proofErr w:type="spellEnd"/>
      <w:r w:rsidRPr="00F31A51">
        <w:rPr>
          <w:rFonts w:cs="Arial"/>
          <w:bCs/>
          <w:lang w:val="en-US"/>
        </w:rPr>
        <w:t xml:space="preserve"> [RAN2, RAN1]</w:t>
      </w:r>
    </w:p>
    <w:p w14:paraId="0456110A" w14:textId="77777777" w:rsidR="00F32A01" w:rsidRPr="00F31A51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bCs/>
          <w:lang w:val="en-US"/>
        </w:rPr>
        <w:t>L1 enhancements for inter-cell beam management, including L1 measurement and reporting, and beam indication [RAN1, RAN2]</w:t>
      </w:r>
    </w:p>
    <w:p w14:paraId="74D8602E" w14:textId="65A2AAB4" w:rsidR="00F32A01" w:rsidRPr="00F31A51" w:rsidRDefault="00F32A01" w:rsidP="00592D9C">
      <w:pPr>
        <w:numPr>
          <w:ilvl w:val="1"/>
          <w:numId w:val="11"/>
        </w:numPr>
        <w:spacing w:after="0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Note 1: Early RAN2 involvement is necessary, including the possibility of further clarifying the interaction between this bullet with the previous bullet</w:t>
      </w:r>
    </w:p>
    <w:p w14:paraId="2BEEC3B7" w14:textId="77777777" w:rsidR="00F32A01" w:rsidRPr="00F31A51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bCs/>
          <w:lang w:val="en-US"/>
        </w:rPr>
        <w:t>Timing Advance management [RAN1, RAN2]</w:t>
      </w:r>
    </w:p>
    <w:p w14:paraId="01D718D4" w14:textId="6033323F" w:rsidR="00F32A01" w:rsidRPr="00F31A51" w:rsidRDefault="00F32A01" w:rsidP="00592D9C">
      <w:pPr>
        <w:numPr>
          <w:ilvl w:val="0"/>
          <w:numId w:val="11"/>
        </w:numPr>
        <w:spacing w:after="0"/>
        <w:rPr>
          <w:rFonts w:cs="Arial"/>
          <w:bCs/>
          <w:lang w:val="en-US"/>
        </w:rPr>
      </w:pPr>
      <w:r w:rsidRPr="00F31A51">
        <w:rPr>
          <w:rFonts w:cs="Arial"/>
          <w:bCs/>
          <w:lang w:val="en-US"/>
        </w:rPr>
        <w:t>CU-DU interface signaling to support L1/L2 mobility, if needed [RAN3]</w:t>
      </w:r>
    </w:p>
    <w:p w14:paraId="33E02C39" w14:textId="77777777" w:rsidR="00F32A01" w:rsidRPr="00F31A51" w:rsidRDefault="00F32A01" w:rsidP="00F32A01">
      <w:pPr>
        <w:spacing w:after="0"/>
        <w:rPr>
          <w:rFonts w:cs="Arial"/>
          <w:bCs/>
          <w:lang w:val="en-US"/>
        </w:rPr>
      </w:pPr>
    </w:p>
    <w:p w14:paraId="3A0D4AD2" w14:textId="538F653F" w:rsidR="00F32A01" w:rsidRPr="00F31A51" w:rsidRDefault="00F32A01" w:rsidP="00F32A01">
      <w:pPr>
        <w:spacing w:after="0"/>
        <w:ind w:left="720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Note 2: FR2 specific enhancements are not precluded, if any.</w:t>
      </w:r>
    </w:p>
    <w:p w14:paraId="2AFC290A" w14:textId="5CA70406" w:rsidR="00F32A01" w:rsidRPr="00F31A51" w:rsidRDefault="00F32A01" w:rsidP="00F32A01">
      <w:pPr>
        <w:spacing w:after="0"/>
        <w:ind w:left="720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Note 3: The procedure of L1/L2 based inter-cell mobility are applicable to the following scenarios:</w:t>
      </w:r>
    </w:p>
    <w:p w14:paraId="26BF3ACD" w14:textId="77777777" w:rsidR="00F32A01" w:rsidRPr="00F31A51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Standalone, CA and NR-DC case with serving cell change within one CG</w:t>
      </w:r>
    </w:p>
    <w:p w14:paraId="113F9FF8" w14:textId="77777777" w:rsidR="00F32A01" w:rsidRPr="00F31A51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Intra-DU case and intra-CU inter-DU case (applicable for Standalone and CA: no new RAN interfaces are expected)</w:t>
      </w:r>
    </w:p>
    <w:p w14:paraId="50E8AA3C" w14:textId="77777777" w:rsidR="00F32A01" w:rsidRPr="00F31A51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Both intra-frequency and inter-frequency</w:t>
      </w:r>
    </w:p>
    <w:p w14:paraId="08D7A208" w14:textId="77777777" w:rsidR="00F32A01" w:rsidRPr="00F31A51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Both FR1 and FR2</w:t>
      </w:r>
    </w:p>
    <w:p w14:paraId="536FC567" w14:textId="77777777" w:rsidR="00F32A01" w:rsidRPr="00F31A51" w:rsidRDefault="00F32A01" w:rsidP="00592D9C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Source and target cells may be synchronized or non-synchronized</w:t>
      </w:r>
    </w:p>
    <w:p w14:paraId="47AA757E" w14:textId="0452B1B0" w:rsidR="004E75A1" w:rsidRPr="00F31A51" w:rsidRDefault="004E75A1" w:rsidP="001131BE">
      <w:pPr>
        <w:spacing w:beforeLines="50" w:before="120" w:line="276" w:lineRule="auto"/>
        <w:rPr>
          <w:rFonts w:cs="Arial"/>
          <w:lang w:val="en-US"/>
        </w:rPr>
      </w:pPr>
    </w:p>
    <w:p w14:paraId="1BC6C6C0" w14:textId="657F90F7" w:rsidR="0074661B" w:rsidRPr="00F31A51" w:rsidRDefault="00143FC8" w:rsidP="0074661B">
      <w:pPr>
        <w:pStyle w:val="ac"/>
        <w:spacing w:beforeLines="50" w:before="120"/>
        <w:rPr>
          <w:rFonts w:cs="Arial"/>
          <w:lang w:val="en-US"/>
        </w:rPr>
      </w:pPr>
      <w:bookmarkStart w:id="1" w:name="_Ref178064866"/>
      <w:r w:rsidRPr="00F31A51">
        <w:rPr>
          <w:rFonts w:cs="Arial"/>
          <w:lang w:val="en-US"/>
        </w:rPr>
        <w:t>In this contribution, we would like to provide our considerations on L1/L2 mobility</w:t>
      </w:r>
      <w:r w:rsidR="0074661B" w:rsidRPr="00F31A51">
        <w:rPr>
          <w:rFonts w:cs="Arial"/>
          <w:lang w:val="en-US"/>
        </w:rPr>
        <w:t xml:space="preserve"> from the following aspects:</w:t>
      </w:r>
    </w:p>
    <w:p w14:paraId="0ACF1951" w14:textId="34693B2B" w:rsidR="0074661B" w:rsidRPr="00F31A51" w:rsidRDefault="0074661B" w:rsidP="0074661B">
      <w:pPr>
        <w:pStyle w:val="ac"/>
        <w:numPr>
          <w:ilvl w:val="0"/>
          <w:numId w:val="18"/>
        </w:numPr>
        <w:spacing w:beforeLines="50" w:before="120"/>
        <w:rPr>
          <w:rFonts w:cs="Arial"/>
          <w:lang w:val="en-US"/>
        </w:rPr>
      </w:pPr>
      <w:r w:rsidRPr="00F31A51">
        <w:rPr>
          <w:rFonts w:cs="Arial"/>
          <w:lang w:val="en-US"/>
        </w:rPr>
        <w:t>Scenarios of L1/L2 mobility</w:t>
      </w:r>
      <w:r w:rsidR="008F6525" w:rsidRPr="00F31A51">
        <w:rPr>
          <w:rFonts w:cs="Arial"/>
          <w:lang w:val="en-US"/>
        </w:rPr>
        <w:t>.</w:t>
      </w:r>
    </w:p>
    <w:p w14:paraId="342CAB13" w14:textId="3A1403D6" w:rsidR="0074661B" w:rsidRPr="00F31A51" w:rsidRDefault="008F6525" w:rsidP="0074661B">
      <w:pPr>
        <w:pStyle w:val="ac"/>
        <w:numPr>
          <w:ilvl w:val="0"/>
          <w:numId w:val="18"/>
        </w:numPr>
        <w:spacing w:beforeLines="50" w:before="120"/>
        <w:rPr>
          <w:rFonts w:cs="Arial"/>
          <w:lang w:val="en-US"/>
        </w:rPr>
      </w:pPr>
      <w:r w:rsidRPr="00F31A51">
        <w:rPr>
          <w:rFonts w:cs="Arial"/>
          <w:lang w:val="en-US"/>
        </w:rPr>
        <w:t>Candidate c</w:t>
      </w:r>
      <w:r w:rsidR="0074661B" w:rsidRPr="00F31A51">
        <w:rPr>
          <w:rFonts w:cs="Arial"/>
          <w:lang w:val="en-US"/>
        </w:rPr>
        <w:t>onfigurations for L1/L2 mobility</w:t>
      </w:r>
    </w:p>
    <w:p w14:paraId="523BE0FD" w14:textId="08E172FC" w:rsidR="0074661B" w:rsidRPr="00F31A51" w:rsidRDefault="008F6525" w:rsidP="009B5FB5">
      <w:pPr>
        <w:pStyle w:val="ac"/>
        <w:numPr>
          <w:ilvl w:val="0"/>
          <w:numId w:val="18"/>
        </w:numPr>
        <w:spacing w:beforeLines="50" w:before="120"/>
        <w:rPr>
          <w:rFonts w:cs="Arial"/>
          <w:lang w:val="en-US"/>
        </w:rPr>
      </w:pPr>
      <w:r w:rsidRPr="00F31A51">
        <w:rPr>
          <w:rFonts w:cs="Arial"/>
          <w:lang w:val="en-US"/>
        </w:rPr>
        <w:t>L1/L2 signaling to support dynamic switching</w:t>
      </w:r>
    </w:p>
    <w:p w14:paraId="51F72683" w14:textId="5902F959" w:rsidR="005026FB" w:rsidRPr="00F31A51" w:rsidRDefault="004000E8" w:rsidP="005026FB">
      <w:pPr>
        <w:pStyle w:val="1"/>
        <w:spacing w:line="276" w:lineRule="auto"/>
        <w:jc w:val="both"/>
      </w:pPr>
      <w:r w:rsidRPr="00F31A51">
        <w:lastRenderedPageBreak/>
        <w:t>Discussion</w:t>
      </w:r>
      <w:bookmarkEnd w:id="1"/>
    </w:p>
    <w:p w14:paraId="03CD3F21" w14:textId="67982AA3" w:rsidR="00960848" w:rsidRPr="00F31A51" w:rsidRDefault="00011006" w:rsidP="002D2453">
      <w:pPr>
        <w:pStyle w:val="2"/>
      </w:pPr>
      <w:r w:rsidRPr="00F31A51">
        <w:t>Scenarios</w:t>
      </w:r>
    </w:p>
    <w:p w14:paraId="198690A8" w14:textId="65884B4D" w:rsidR="00DC346E" w:rsidRPr="00F31A51" w:rsidRDefault="003838E6" w:rsidP="00555AC9">
      <w:pPr>
        <w:jc w:val="center"/>
        <w:rPr>
          <w:rFonts w:cs="Arial"/>
        </w:rPr>
      </w:pPr>
      <w:r w:rsidRPr="00F31A51">
        <w:rPr>
          <w:rFonts w:cs="Arial"/>
        </w:rPr>
        <w:object w:dxaOrig="13472" w:dyaOrig="7816" w14:anchorId="3FB134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175.5pt" o:ole="">
            <v:imagedata r:id="rId8" o:title=""/>
          </v:shape>
          <o:OLEObject Type="Embed" ProgID="Visio.Drawing.15" ShapeID="_x0000_i1025" DrawAspect="Content" ObjectID="_1721648785" r:id="rId9"/>
        </w:object>
      </w:r>
    </w:p>
    <w:p w14:paraId="79C5E001" w14:textId="757E3BFE" w:rsidR="00DC346E" w:rsidRPr="00F31A51" w:rsidRDefault="00DC346E" w:rsidP="009B5FB5">
      <w:pPr>
        <w:pStyle w:val="a4"/>
        <w:rPr>
          <w:rFonts w:cs="Arial"/>
        </w:rPr>
      </w:pPr>
      <w:r w:rsidRPr="00F31A51">
        <w:rPr>
          <w:rFonts w:cs="Arial"/>
        </w:rPr>
        <w:t xml:space="preserve">Figure </w:t>
      </w:r>
      <w:r w:rsidRPr="00F31A51">
        <w:rPr>
          <w:rFonts w:cs="Arial"/>
        </w:rPr>
        <w:fldChar w:fldCharType="begin"/>
      </w:r>
      <w:r w:rsidRPr="00F31A51">
        <w:rPr>
          <w:rFonts w:cs="Arial"/>
        </w:rPr>
        <w:instrText xml:space="preserve"> SEQ Figure \* ARABIC </w:instrText>
      </w:r>
      <w:r w:rsidRPr="00F31A51">
        <w:rPr>
          <w:rFonts w:cs="Arial"/>
        </w:rPr>
        <w:fldChar w:fldCharType="separate"/>
      </w:r>
      <w:r w:rsidRPr="00F31A51">
        <w:rPr>
          <w:rFonts w:cs="Arial"/>
          <w:noProof/>
        </w:rPr>
        <w:t>1</w:t>
      </w:r>
      <w:r w:rsidRPr="00F31A51">
        <w:rPr>
          <w:rFonts w:cs="Arial"/>
        </w:rPr>
        <w:fldChar w:fldCharType="end"/>
      </w:r>
      <w:r w:rsidR="00C844B9" w:rsidRPr="00F31A51">
        <w:rPr>
          <w:rFonts w:cs="Arial"/>
        </w:rPr>
        <w:t>:</w:t>
      </w:r>
      <w:r w:rsidRPr="00F31A51">
        <w:rPr>
          <w:rFonts w:cs="Arial"/>
        </w:rPr>
        <w:t xml:space="preserve"> </w:t>
      </w:r>
      <w:r w:rsidR="00334B38" w:rsidRPr="00F31A51">
        <w:rPr>
          <w:rFonts w:cs="Arial"/>
        </w:rPr>
        <w:t>Mobility in intra-CU scenario</w:t>
      </w:r>
    </w:p>
    <w:p w14:paraId="49762A2C" w14:textId="6B924CC9" w:rsidR="00D75BF5" w:rsidRPr="00F31A51" w:rsidRDefault="005026FB" w:rsidP="005026FB">
      <w:pPr>
        <w:rPr>
          <w:rFonts w:cs="Arial"/>
        </w:rPr>
      </w:pPr>
      <w:r w:rsidRPr="00F31A51">
        <w:rPr>
          <w:rFonts w:cs="Arial"/>
        </w:rPr>
        <w:t xml:space="preserve">Regarding </w:t>
      </w:r>
      <w:r w:rsidR="00575227" w:rsidRPr="00F31A51">
        <w:rPr>
          <w:rFonts w:cs="Arial"/>
        </w:rPr>
        <w:t>the</w:t>
      </w:r>
      <w:r w:rsidR="00915F53" w:rsidRPr="00F31A51">
        <w:rPr>
          <w:rFonts w:cs="Arial"/>
        </w:rPr>
        <w:t xml:space="preserve"> deployment</w:t>
      </w:r>
      <w:r w:rsidR="00575227" w:rsidRPr="00F31A51">
        <w:rPr>
          <w:rFonts w:cs="Arial"/>
        </w:rPr>
        <w:t xml:space="preserve"> </w:t>
      </w:r>
      <w:r w:rsidRPr="00F31A51">
        <w:rPr>
          <w:rFonts w:cs="Arial"/>
        </w:rPr>
        <w:t>scenarios to be discussed for L1/L2 mobility,</w:t>
      </w:r>
      <w:r w:rsidR="00575227" w:rsidRPr="00F31A51">
        <w:rPr>
          <w:rFonts w:cs="Arial"/>
        </w:rPr>
        <w:t xml:space="preserve"> </w:t>
      </w:r>
      <w:r w:rsidR="00BA5FBB" w:rsidRPr="00F31A51">
        <w:rPr>
          <w:rFonts w:cs="Arial"/>
        </w:rPr>
        <w:t xml:space="preserve">the following </w:t>
      </w:r>
      <w:r w:rsidR="00575227" w:rsidRPr="00F31A51">
        <w:rPr>
          <w:rFonts w:cs="Arial"/>
        </w:rPr>
        <w:t>note is included in WID</w:t>
      </w:r>
      <w:r w:rsidR="00BA5FBB" w:rsidRPr="00F31A51">
        <w:rPr>
          <w:rFonts w:cs="Arial"/>
        </w:rPr>
        <w:t>.</w:t>
      </w:r>
    </w:p>
    <w:p w14:paraId="6698AF9B" w14:textId="5CDEFA72" w:rsidR="00E773A3" w:rsidRPr="00F31A51" w:rsidRDefault="00E773A3" w:rsidP="005026FB">
      <w:pPr>
        <w:rPr>
          <w:rFonts w:cs="Arial"/>
        </w:rPr>
      </w:pPr>
      <w:r w:rsidRPr="00F31A51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51D883" wp14:editId="2D0B13E4">
                <wp:simplePos x="0" y="0"/>
                <wp:positionH relativeFrom="column">
                  <wp:posOffset>188315</wp:posOffset>
                </wp:positionH>
                <wp:positionV relativeFrom="paragraph">
                  <wp:posOffset>96932</wp:posOffset>
                </wp:positionV>
                <wp:extent cx="6153785" cy="1264516"/>
                <wp:effectExtent l="0" t="0" r="18415" b="1206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3785" cy="126451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2FE8C9" id="矩形 2" o:spid="_x0000_s1026" style="position:absolute;left:0;text-align:left;margin-left:14.85pt;margin-top:7.65pt;width:484.55pt;height:99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" filled="f" strokecolor="black [3213]"/>
            </w:pict>
          </mc:Fallback>
        </mc:AlternateContent>
      </w:r>
    </w:p>
    <w:p w14:paraId="6BD16CEA" w14:textId="36C9200A" w:rsidR="00BA5FBB" w:rsidRPr="00F31A51" w:rsidRDefault="00BA5FBB" w:rsidP="00BA5FBB">
      <w:pPr>
        <w:spacing w:after="0"/>
        <w:ind w:left="720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Note 3: The procedure of L1/L2 based inter-cell mobility are applicable to the following scenarios:</w:t>
      </w:r>
    </w:p>
    <w:p w14:paraId="5C4C3276" w14:textId="77777777" w:rsidR="00BA5FBB" w:rsidRPr="00F31A51" w:rsidRDefault="00BA5FBB" w:rsidP="00BA5FBB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Standalone, CA and NR-DC case with serving cell change within one CG</w:t>
      </w:r>
    </w:p>
    <w:p w14:paraId="7238B09B" w14:textId="77777777" w:rsidR="00BA5FBB" w:rsidRPr="00F31A51" w:rsidRDefault="00BA5FBB" w:rsidP="00BA5FBB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Intra-DU case and intra-CU inter-DU case (applicable for Standalone and CA: no new RAN interfaces are expected)</w:t>
      </w:r>
    </w:p>
    <w:p w14:paraId="03DC1F0D" w14:textId="77777777" w:rsidR="00BA5FBB" w:rsidRPr="00F31A51" w:rsidRDefault="00BA5FBB" w:rsidP="00BA5FBB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Both intra-frequency and inter-frequency</w:t>
      </w:r>
    </w:p>
    <w:p w14:paraId="2E9FE933" w14:textId="77777777" w:rsidR="00BA5FBB" w:rsidRPr="00F31A51" w:rsidRDefault="00BA5FBB" w:rsidP="00BA5FBB">
      <w:pPr>
        <w:numPr>
          <w:ilvl w:val="2"/>
          <w:numId w:val="12"/>
        </w:numPr>
        <w:spacing w:after="0"/>
        <w:ind w:left="1443"/>
        <w:rPr>
          <w:rFonts w:cs="Arial"/>
          <w:bCs/>
          <w:i/>
          <w:lang w:val="en-US"/>
        </w:rPr>
      </w:pPr>
      <w:r w:rsidRPr="00F31A51">
        <w:rPr>
          <w:rFonts w:cs="Arial"/>
          <w:bCs/>
          <w:i/>
          <w:lang w:val="en-US"/>
        </w:rPr>
        <w:t>Both FR1 and FR2</w:t>
      </w:r>
    </w:p>
    <w:p w14:paraId="7EA9678C" w14:textId="0CBA5DF6" w:rsidR="00DE1638" w:rsidRPr="00F31A51" w:rsidRDefault="00BA5FBB" w:rsidP="009B5FB5">
      <w:pPr>
        <w:numPr>
          <w:ilvl w:val="2"/>
          <w:numId w:val="12"/>
        </w:numPr>
        <w:spacing w:after="0"/>
        <w:ind w:left="1443"/>
        <w:rPr>
          <w:rFonts w:cs="Arial"/>
        </w:rPr>
      </w:pPr>
      <w:r w:rsidRPr="00F31A51">
        <w:rPr>
          <w:rFonts w:cs="Arial"/>
          <w:bCs/>
          <w:i/>
          <w:lang w:val="en-US"/>
        </w:rPr>
        <w:t>Source and target cells may be synchronized or non-synchronized</w:t>
      </w:r>
    </w:p>
    <w:p w14:paraId="13EE2149" w14:textId="77777777" w:rsidR="00D75BF5" w:rsidRPr="00F31A51" w:rsidRDefault="00D75BF5" w:rsidP="005026FB">
      <w:pPr>
        <w:rPr>
          <w:rFonts w:cs="Arial"/>
        </w:rPr>
      </w:pPr>
    </w:p>
    <w:p w14:paraId="42B9F071" w14:textId="553CAE0E" w:rsidR="006A404C" w:rsidRPr="00F31A51" w:rsidRDefault="005E333A" w:rsidP="005026FB">
      <w:pPr>
        <w:rPr>
          <w:rFonts w:cs="Arial"/>
        </w:rPr>
      </w:pPr>
      <w:r w:rsidRPr="00F31A51">
        <w:rPr>
          <w:rFonts w:cs="Arial"/>
        </w:rPr>
        <w:t>M</w:t>
      </w:r>
      <w:r w:rsidR="006A404C" w:rsidRPr="00F31A51">
        <w:rPr>
          <w:rFonts w:cs="Arial"/>
        </w:rPr>
        <w:t>ultiple deployments are in</w:t>
      </w:r>
      <w:r w:rsidR="00800E95" w:rsidRPr="00F31A51">
        <w:rPr>
          <w:rFonts w:cs="Arial"/>
        </w:rPr>
        <w:t xml:space="preserve"> scope</w:t>
      </w:r>
      <w:r w:rsidRPr="00F31A51">
        <w:rPr>
          <w:rFonts w:cs="Arial"/>
        </w:rPr>
        <w:t xml:space="preserve"> as depicted in note</w:t>
      </w:r>
      <w:r w:rsidR="006A404C" w:rsidRPr="00F31A51">
        <w:rPr>
          <w:rFonts w:cs="Arial"/>
        </w:rPr>
        <w:t xml:space="preserve">. </w:t>
      </w:r>
      <w:r w:rsidR="002A3DF5" w:rsidRPr="00F31A51">
        <w:rPr>
          <w:rFonts w:cs="Arial"/>
        </w:rPr>
        <w:t xml:space="preserve">Before </w:t>
      </w:r>
      <w:r w:rsidR="002B4428" w:rsidRPr="00F31A51">
        <w:rPr>
          <w:rFonts w:cs="Arial"/>
        </w:rPr>
        <w:t>getting into detail</w:t>
      </w:r>
      <w:r w:rsidR="0048008B" w:rsidRPr="00F31A51">
        <w:rPr>
          <w:rFonts w:cs="Arial"/>
        </w:rPr>
        <w:t>s</w:t>
      </w:r>
      <w:r w:rsidR="00650CEE" w:rsidRPr="00F31A51">
        <w:rPr>
          <w:rFonts w:cs="Arial"/>
        </w:rPr>
        <w:t xml:space="preserve">, </w:t>
      </w:r>
      <w:r w:rsidR="003C2698" w:rsidRPr="00F31A51">
        <w:rPr>
          <w:rFonts w:cs="Arial"/>
        </w:rPr>
        <w:t xml:space="preserve">it is </w:t>
      </w:r>
      <w:r w:rsidR="008E36B1" w:rsidRPr="00F31A51">
        <w:rPr>
          <w:rFonts w:cs="Arial"/>
        </w:rPr>
        <w:t>essential</w:t>
      </w:r>
      <w:r w:rsidR="003C2698" w:rsidRPr="00F31A51">
        <w:rPr>
          <w:rFonts w:cs="Arial"/>
        </w:rPr>
        <w:t xml:space="preserve"> to firstly identify </w:t>
      </w:r>
      <w:r w:rsidR="00457D5C" w:rsidRPr="00F31A51">
        <w:rPr>
          <w:rFonts w:cs="Arial"/>
        </w:rPr>
        <w:t>if</w:t>
      </w:r>
      <w:r w:rsidR="003C2698" w:rsidRPr="00F31A51">
        <w:rPr>
          <w:rFonts w:cs="Arial"/>
        </w:rPr>
        <w:t xml:space="preserve"> there </w:t>
      </w:r>
      <w:r w:rsidR="00B45FBF" w:rsidRPr="00F31A51">
        <w:rPr>
          <w:rFonts w:cs="Arial"/>
        </w:rPr>
        <w:t>is</w:t>
      </w:r>
      <w:r w:rsidR="003C2698" w:rsidRPr="00F31A51">
        <w:rPr>
          <w:rFonts w:cs="Arial"/>
        </w:rPr>
        <w:t xml:space="preserve"> any </w:t>
      </w:r>
      <w:r w:rsidR="00B419A4" w:rsidRPr="00F31A51">
        <w:rPr>
          <w:rFonts w:cs="Arial"/>
        </w:rPr>
        <w:t>scenario-specific</w:t>
      </w:r>
      <w:r w:rsidR="00BC665D" w:rsidRPr="00F31A51">
        <w:rPr>
          <w:rFonts w:cs="Arial"/>
        </w:rPr>
        <w:t xml:space="preserve"> </w:t>
      </w:r>
      <w:r w:rsidR="003C2698" w:rsidRPr="00F31A51">
        <w:rPr>
          <w:rFonts w:cs="Arial"/>
        </w:rPr>
        <w:t>issue</w:t>
      </w:r>
      <w:r w:rsidR="00BC665D" w:rsidRPr="00F31A51">
        <w:rPr>
          <w:rFonts w:cs="Arial"/>
        </w:rPr>
        <w:t>, for which extra discussions/solutions are needed.</w:t>
      </w:r>
      <w:r w:rsidR="00A3495D" w:rsidRPr="00F31A51">
        <w:rPr>
          <w:rFonts w:cs="Arial"/>
        </w:rPr>
        <w:t xml:space="preserve"> </w:t>
      </w:r>
      <w:r w:rsidR="009118A7" w:rsidRPr="00F31A51">
        <w:rPr>
          <w:rFonts w:cs="Arial"/>
        </w:rPr>
        <w:t xml:space="preserve">The conclusions can help us to </w:t>
      </w:r>
      <w:r w:rsidR="00356EC2" w:rsidRPr="00F31A51">
        <w:rPr>
          <w:rFonts w:cs="Arial"/>
        </w:rPr>
        <w:t xml:space="preserve">determine </w:t>
      </w:r>
      <w:r w:rsidR="001860C7" w:rsidRPr="00F31A51">
        <w:rPr>
          <w:rFonts w:cs="Arial"/>
        </w:rPr>
        <w:t>whether</w:t>
      </w:r>
      <w:r w:rsidR="00356EC2" w:rsidRPr="00F31A51">
        <w:rPr>
          <w:rFonts w:cs="Arial"/>
        </w:rPr>
        <w:t xml:space="preserve"> </w:t>
      </w:r>
      <w:r w:rsidR="006B230F" w:rsidRPr="00F31A51">
        <w:rPr>
          <w:rFonts w:cs="Arial"/>
        </w:rPr>
        <w:t>a</w:t>
      </w:r>
      <w:r w:rsidR="00356EC2" w:rsidRPr="00F31A51">
        <w:rPr>
          <w:rFonts w:cs="Arial"/>
        </w:rPr>
        <w:t xml:space="preserve"> unified solution is enough</w:t>
      </w:r>
      <w:r w:rsidR="00457D5C" w:rsidRPr="00F31A51">
        <w:rPr>
          <w:rFonts w:cs="Arial"/>
        </w:rPr>
        <w:t xml:space="preserve"> or </w:t>
      </w:r>
      <w:r w:rsidR="001860C7" w:rsidRPr="00F31A51">
        <w:rPr>
          <w:rFonts w:cs="Arial"/>
        </w:rPr>
        <w:t>some scenarios can be prioritized</w:t>
      </w:r>
      <w:r w:rsidR="00B45FBF" w:rsidRPr="00F31A51">
        <w:rPr>
          <w:rFonts w:cs="Arial"/>
        </w:rPr>
        <w:t xml:space="preserve"> </w:t>
      </w:r>
      <w:r w:rsidR="007B511B" w:rsidRPr="00F31A51">
        <w:rPr>
          <w:rFonts w:cs="Arial"/>
        </w:rPr>
        <w:t xml:space="preserve">when designing the procedure of </w:t>
      </w:r>
      <w:r w:rsidRPr="00F31A51">
        <w:rPr>
          <w:rFonts w:cs="Arial"/>
        </w:rPr>
        <w:t>L1/L2 mobility</w:t>
      </w:r>
      <w:r w:rsidR="007D6887" w:rsidRPr="00F31A51">
        <w:rPr>
          <w:rFonts w:cs="Arial"/>
        </w:rPr>
        <w:t xml:space="preserve"> in our future work.</w:t>
      </w:r>
    </w:p>
    <w:p w14:paraId="3934D3F1" w14:textId="54650F08" w:rsidR="00DE1638" w:rsidRPr="00F31A51" w:rsidRDefault="009E31A4" w:rsidP="00997A1B">
      <w:pPr>
        <w:pStyle w:val="3"/>
      </w:pPr>
      <w:r w:rsidRPr="00F31A51">
        <w:t>Inter-f</w:t>
      </w:r>
      <w:r w:rsidR="0035440C" w:rsidRPr="00F31A51">
        <w:t>requency and intra-frequency</w:t>
      </w:r>
    </w:p>
    <w:p w14:paraId="64289007" w14:textId="3E28AB9C" w:rsidR="00F634BA" w:rsidRPr="00F31A51" w:rsidRDefault="004B31D8" w:rsidP="004D6417">
      <w:pPr>
        <w:rPr>
          <w:rFonts w:cs="Arial"/>
        </w:rPr>
      </w:pPr>
      <w:bookmarkStart w:id="2" w:name="OLE_LINK1"/>
      <w:bookmarkStart w:id="3" w:name="OLE_LINK2"/>
      <w:r w:rsidRPr="00F31A51">
        <w:rPr>
          <w:rFonts w:cs="Arial"/>
        </w:rPr>
        <w:t>In legacy handovers, t</w:t>
      </w:r>
      <w:r w:rsidR="00F9519D" w:rsidRPr="00F31A51">
        <w:rPr>
          <w:rFonts w:cs="Arial"/>
        </w:rPr>
        <w:t>arget cell</w:t>
      </w:r>
      <w:r w:rsidR="006875FF" w:rsidRPr="00F31A51">
        <w:rPr>
          <w:rFonts w:cs="Arial"/>
        </w:rPr>
        <w:t xml:space="preserve"> and source cell</w:t>
      </w:r>
      <w:r w:rsidR="00F9519D" w:rsidRPr="00F31A51">
        <w:rPr>
          <w:rFonts w:cs="Arial"/>
        </w:rPr>
        <w:t xml:space="preserve"> can be either inter-frequency or intra-frequency</w:t>
      </w:r>
      <w:r w:rsidR="006875FF" w:rsidRPr="00F31A51">
        <w:rPr>
          <w:rFonts w:cs="Arial"/>
        </w:rPr>
        <w:t>.</w:t>
      </w:r>
      <w:r w:rsidR="00374F9A" w:rsidRPr="00F31A51">
        <w:rPr>
          <w:rFonts w:cs="Arial"/>
        </w:rPr>
        <w:t xml:space="preserve"> </w:t>
      </w:r>
      <w:r w:rsidR="009F393F" w:rsidRPr="00F31A51">
        <w:rPr>
          <w:rFonts w:cs="Arial"/>
        </w:rPr>
        <w:t xml:space="preserve">To make HO decision, </w:t>
      </w:r>
      <w:r w:rsidR="0087448C" w:rsidRPr="00F31A51">
        <w:rPr>
          <w:rFonts w:cs="Arial"/>
        </w:rPr>
        <w:t>cell qualities of serving cell and neighbour cells are evaluated based on L3 measurement results</w:t>
      </w:r>
      <w:r w:rsidR="009F393F" w:rsidRPr="00F31A51">
        <w:rPr>
          <w:rFonts w:cs="Arial"/>
        </w:rPr>
        <w:t>.</w:t>
      </w:r>
      <w:r w:rsidR="00AC66EF" w:rsidRPr="00F31A51">
        <w:rPr>
          <w:rFonts w:cs="Arial"/>
        </w:rPr>
        <w:t xml:space="preserve"> For inter-frequency neighbour cells, measurement gaps shall be configured for UE to perform measurements given that </w:t>
      </w:r>
      <w:r w:rsidR="002455F4" w:rsidRPr="00F31A51">
        <w:rPr>
          <w:rFonts w:cs="Arial"/>
        </w:rPr>
        <w:t xml:space="preserve">UE </w:t>
      </w:r>
      <w:r w:rsidR="00AB4E48" w:rsidRPr="00F31A51">
        <w:rPr>
          <w:rFonts w:cs="Arial"/>
        </w:rPr>
        <w:t xml:space="preserve">may not </w:t>
      </w:r>
      <w:r w:rsidR="002455F4" w:rsidRPr="00F31A51">
        <w:rPr>
          <w:rFonts w:cs="Arial"/>
        </w:rPr>
        <w:t xml:space="preserve">able to support more than </w:t>
      </w:r>
      <w:r w:rsidR="00AB4E48" w:rsidRPr="00F31A51">
        <w:rPr>
          <w:rFonts w:cs="Arial"/>
        </w:rPr>
        <w:t xml:space="preserve">one </w:t>
      </w:r>
      <w:r w:rsidR="002455F4" w:rsidRPr="00F31A51">
        <w:rPr>
          <w:rFonts w:cs="Arial"/>
        </w:rPr>
        <w:t xml:space="preserve">RF </w:t>
      </w:r>
      <w:r w:rsidR="001F2672" w:rsidRPr="00F31A51">
        <w:rPr>
          <w:rFonts w:cs="Arial"/>
        </w:rPr>
        <w:t>chains</w:t>
      </w:r>
      <w:r w:rsidR="00AB4E48" w:rsidRPr="00F31A51">
        <w:rPr>
          <w:rFonts w:cs="Arial"/>
        </w:rPr>
        <w:t xml:space="preserve"> to operate on different frequencies simultaneously</w:t>
      </w:r>
      <w:r w:rsidR="00AC66EF" w:rsidRPr="00F31A51">
        <w:rPr>
          <w:rFonts w:cs="Arial"/>
        </w:rPr>
        <w:t xml:space="preserve">. </w:t>
      </w:r>
      <w:r w:rsidR="00034CD1" w:rsidRPr="00F31A51">
        <w:rPr>
          <w:rFonts w:cs="Arial"/>
        </w:rPr>
        <w:t xml:space="preserve">During </w:t>
      </w:r>
      <w:r w:rsidR="00CB2D86" w:rsidRPr="00F31A51">
        <w:rPr>
          <w:rFonts w:cs="Arial"/>
        </w:rPr>
        <w:t xml:space="preserve">a </w:t>
      </w:r>
      <w:r w:rsidR="005368EF" w:rsidRPr="00F31A51">
        <w:rPr>
          <w:rFonts w:cs="Arial"/>
        </w:rPr>
        <w:t xml:space="preserve">measurement gap, </w:t>
      </w:r>
      <w:r w:rsidR="00610F68" w:rsidRPr="00F31A51">
        <w:rPr>
          <w:rFonts w:cs="Arial"/>
        </w:rPr>
        <w:t xml:space="preserve">UE </w:t>
      </w:r>
      <w:r w:rsidR="001F2672" w:rsidRPr="00F31A51">
        <w:rPr>
          <w:rFonts w:cs="Arial"/>
        </w:rPr>
        <w:t xml:space="preserve">performs </w:t>
      </w:r>
      <w:r w:rsidR="00C85924" w:rsidRPr="00F31A51">
        <w:rPr>
          <w:rFonts w:cs="Arial"/>
        </w:rPr>
        <w:t xml:space="preserve">inter-frequency </w:t>
      </w:r>
      <w:r w:rsidR="006F145E" w:rsidRPr="00F31A51">
        <w:rPr>
          <w:rFonts w:cs="Arial"/>
        </w:rPr>
        <w:t>measurements</w:t>
      </w:r>
      <w:r w:rsidR="00C85924" w:rsidRPr="00F31A51">
        <w:rPr>
          <w:rFonts w:cs="Arial"/>
        </w:rPr>
        <w:t xml:space="preserve"> and stops UL/DL transmissions with serving cell.</w:t>
      </w:r>
      <w:r w:rsidR="00042105" w:rsidRPr="00F31A51">
        <w:rPr>
          <w:rFonts w:cs="Arial"/>
        </w:rPr>
        <w:t xml:space="preserve"> </w:t>
      </w:r>
    </w:p>
    <w:bookmarkEnd w:id="2"/>
    <w:bookmarkEnd w:id="3"/>
    <w:p w14:paraId="1161E2A8" w14:textId="371680AC" w:rsidR="005A059F" w:rsidRPr="00F31A51" w:rsidRDefault="00D5694B" w:rsidP="004D6417">
      <w:pPr>
        <w:rPr>
          <w:rFonts w:cs="Arial"/>
        </w:rPr>
      </w:pPr>
      <w:r w:rsidRPr="00F31A51">
        <w:rPr>
          <w:rFonts w:cs="Arial"/>
        </w:rPr>
        <w:t xml:space="preserve">In </w:t>
      </w:r>
      <w:r w:rsidR="00BC3A97" w:rsidRPr="00F31A51">
        <w:rPr>
          <w:rFonts w:cs="Arial"/>
        </w:rPr>
        <w:t>L</w:t>
      </w:r>
      <w:r w:rsidRPr="00F31A51">
        <w:rPr>
          <w:rFonts w:cs="Arial"/>
        </w:rPr>
        <w:t>1 measurement framework</w:t>
      </w:r>
      <w:r w:rsidR="00830382" w:rsidRPr="00F31A51">
        <w:rPr>
          <w:rFonts w:cs="Arial"/>
        </w:rPr>
        <w:t xml:space="preserve">, </w:t>
      </w:r>
      <w:r w:rsidR="002F34B2" w:rsidRPr="00F31A51">
        <w:rPr>
          <w:rFonts w:cs="Arial"/>
        </w:rPr>
        <w:t>SSB</w:t>
      </w:r>
      <w:r w:rsidR="006974C6" w:rsidRPr="00F31A51">
        <w:rPr>
          <w:rFonts w:cs="Arial"/>
        </w:rPr>
        <w:t>s</w:t>
      </w:r>
      <w:r w:rsidR="002F34B2" w:rsidRPr="00F31A51">
        <w:rPr>
          <w:rFonts w:cs="Arial"/>
        </w:rPr>
        <w:t>/CSI-RS</w:t>
      </w:r>
      <w:r w:rsidR="006974C6" w:rsidRPr="00F31A51">
        <w:rPr>
          <w:rFonts w:cs="Arial"/>
        </w:rPr>
        <w:t>s</w:t>
      </w:r>
      <w:r w:rsidR="002F34B2" w:rsidRPr="00F31A51">
        <w:rPr>
          <w:rFonts w:cs="Arial"/>
        </w:rPr>
        <w:t xml:space="preserve"> </w:t>
      </w:r>
      <w:r w:rsidR="00FE1843" w:rsidRPr="00F31A51">
        <w:rPr>
          <w:rFonts w:cs="Arial"/>
        </w:rPr>
        <w:t xml:space="preserve">of serving cell </w:t>
      </w:r>
      <w:r w:rsidR="006974C6" w:rsidRPr="00F31A51">
        <w:rPr>
          <w:rFonts w:cs="Arial"/>
        </w:rPr>
        <w:t xml:space="preserve">are </w:t>
      </w:r>
      <w:r w:rsidR="00FE1843" w:rsidRPr="00F31A51">
        <w:rPr>
          <w:rFonts w:cs="Arial"/>
        </w:rPr>
        <w:t xml:space="preserve">measured and reported for beam management. </w:t>
      </w:r>
      <w:r w:rsidR="001C1347" w:rsidRPr="00F31A51">
        <w:rPr>
          <w:rFonts w:cs="Arial"/>
        </w:rPr>
        <w:t>In R17 ICBM (</w:t>
      </w:r>
      <w:r w:rsidR="00517D16" w:rsidRPr="00F31A51">
        <w:rPr>
          <w:rFonts w:cs="Arial"/>
        </w:rPr>
        <w:t>Inter-</w:t>
      </w:r>
      <w:r w:rsidR="001C1347" w:rsidRPr="00F31A51">
        <w:rPr>
          <w:rFonts w:cs="Arial"/>
        </w:rPr>
        <w:t xml:space="preserve">Cell Beam Management), </w:t>
      </w:r>
      <w:r w:rsidR="006C39FA" w:rsidRPr="00F31A51">
        <w:rPr>
          <w:rFonts w:cs="Arial"/>
        </w:rPr>
        <w:t xml:space="preserve">L1-RSRP measurements on SSBs of PCIs different from serving cell is </w:t>
      </w:r>
      <w:r w:rsidR="00517D16" w:rsidRPr="00F31A51">
        <w:rPr>
          <w:rFonts w:cs="Arial"/>
        </w:rPr>
        <w:t>supported.</w:t>
      </w:r>
      <w:r w:rsidR="00A511F1" w:rsidRPr="00F31A51">
        <w:rPr>
          <w:rFonts w:cs="Arial"/>
        </w:rPr>
        <w:t xml:space="preserve"> </w:t>
      </w:r>
      <w:r w:rsidR="004F24C9" w:rsidRPr="00F31A51">
        <w:rPr>
          <w:rFonts w:cs="Arial"/>
        </w:rPr>
        <w:t>The SSBs of different PCIs shall be same frequency</w:t>
      </w:r>
      <w:r w:rsidR="00C129A9" w:rsidRPr="00F31A51">
        <w:rPr>
          <w:rFonts w:cs="Arial"/>
        </w:rPr>
        <w:t xml:space="preserve"> as serving cell</w:t>
      </w:r>
      <w:r w:rsidR="004F24C9" w:rsidRPr="00F31A51">
        <w:rPr>
          <w:rFonts w:cs="Arial"/>
        </w:rPr>
        <w:t>,</w:t>
      </w:r>
      <w:r w:rsidR="00EA477F" w:rsidRPr="00F31A51">
        <w:rPr>
          <w:rFonts w:cs="Arial"/>
        </w:rPr>
        <w:t xml:space="preserve"> </w:t>
      </w:r>
      <w:r w:rsidR="004F24C9" w:rsidRPr="00F31A51">
        <w:rPr>
          <w:rFonts w:cs="Arial"/>
        </w:rPr>
        <w:t xml:space="preserve">thus no MG is </w:t>
      </w:r>
      <w:r w:rsidR="002A0A50" w:rsidRPr="00F31A51">
        <w:rPr>
          <w:rFonts w:cs="Arial"/>
        </w:rPr>
        <w:t>ne</w:t>
      </w:r>
      <w:r w:rsidR="005A059F" w:rsidRPr="00F31A51">
        <w:rPr>
          <w:rFonts w:cs="Arial"/>
        </w:rPr>
        <w:t>eded.</w:t>
      </w:r>
    </w:p>
    <w:p w14:paraId="5FD3469E" w14:textId="27822CBF" w:rsidR="00535314" w:rsidRPr="00F31A51" w:rsidRDefault="001B02CA" w:rsidP="004D6417">
      <w:pPr>
        <w:rPr>
          <w:rFonts w:cs="Arial"/>
        </w:rPr>
      </w:pPr>
      <w:r w:rsidRPr="00F31A51">
        <w:rPr>
          <w:rFonts w:cs="Arial"/>
        </w:rPr>
        <w:t xml:space="preserve">In </w:t>
      </w:r>
      <w:r w:rsidR="00955677" w:rsidRPr="00F31A51">
        <w:rPr>
          <w:rFonts w:cs="Arial"/>
        </w:rPr>
        <w:t>summary</w:t>
      </w:r>
      <w:r w:rsidRPr="00F31A51">
        <w:rPr>
          <w:rFonts w:cs="Arial"/>
        </w:rPr>
        <w:t>, c</w:t>
      </w:r>
      <w:r w:rsidR="001B64A6" w:rsidRPr="00F31A51">
        <w:rPr>
          <w:rFonts w:cs="Arial"/>
        </w:rPr>
        <w:t xml:space="preserve">urrent L3 measurement configuration </w:t>
      </w:r>
      <w:r w:rsidR="00905ED0" w:rsidRPr="00F31A51">
        <w:rPr>
          <w:rFonts w:cs="Arial"/>
        </w:rPr>
        <w:t>is</w:t>
      </w:r>
      <w:r w:rsidR="00D00D32" w:rsidRPr="00F31A51">
        <w:rPr>
          <w:rFonts w:cs="Arial"/>
        </w:rPr>
        <w:t xml:space="preserve"> complete</w:t>
      </w:r>
      <w:r w:rsidR="00905ED0" w:rsidRPr="00F31A51">
        <w:rPr>
          <w:rFonts w:cs="Arial"/>
        </w:rPr>
        <w:t xml:space="preserve"> to</w:t>
      </w:r>
      <w:r w:rsidR="001B64A6" w:rsidRPr="00F31A51">
        <w:rPr>
          <w:rFonts w:cs="Arial"/>
        </w:rPr>
        <w:t xml:space="preserve"> cover inter-frequency </w:t>
      </w:r>
      <w:r w:rsidR="000C69CA" w:rsidRPr="00F31A51">
        <w:rPr>
          <w:rFonts w:cs="Arial"/>
        </w:rPr>
        <w:t xml:space="preserve">measurement on neighbour cells </w:t>
      </w:r>
      <w:r w:rsidR="001B64A6" w:rsidRPr="00F31A51">
        <w:rPr>
          <w:rFonts w:cs="Arial"/>
        </w:rPr>
        <w:t>while L1 measurement mechanism cannot.</w:t>
      </w:r>
      <w:r w:rsidR="00955677" w:rsidRPr="00F31A51">
        <w:rPr>
          <w:rFonts w:cs="Arial"/>
        </w:rPr>
        <w:t xml:space="preserve"> Therefore,</w:t>
      </w:r>
      <w:r w:rsidR="001B64A6" w:rsidRPr="00F31A51">
        <w:rPr>
          <w:rFonts w:cs="Arial"/>
        </w:rPr>
        <w:t xml:space="preserve"> </w:t>
      </w:r>
      <w:r w:rsidR="00955677" w:rsidRPr="00F31A51">
        <w:rPr>
          <w:rFonts w:cs="Arial"/>
        </w:rPr>
        <w:t>i</w:t>
      </w:r>
      <w:r w:rsidR="001B64A6" w:rsidRPr="00F31A51">
        <w:rPr>
          <w:rFonts w:cs="Arial"/>
        </w:rPr>
        <w:t xml:space="preserve">f L1 measurement is </w:t>
      </w:r>
      <w:r w:rsidR="00797FFE" w:rsidRPr="00F31A51">
        <w:rPr>
          <w:rFonts w:cs="Arial"/>
        </w:rPr>
        <w:t>preferred</w:t>
      </w:r>
      <w:r w:rsidR="001B64A6" w:rsidRPr="00F31A51">
        <w:rPr>
          <w:rFonts w:cs="Arial"/>
        </w:rPr>
        <w:t xml:space="preserve"> for L1/L2 mobility, further enhancements are needed such that </w:t>
      </w:r>
      <w:r w:rsidR="005C7E0A" w:rsidRPr="00F31A51">
        <w:rPr>
          <w:rFonts w:cs="Arial"/>
        </w:rPr>
        <w:t>inter-frequency operations can be feasible.</w:t>
      </w:r>
      <w:r w:rsidR="001B64A6" w:rsidRPr="00F31A51">
        <w:rPr>
          <w:rFonts w:cs="Arial"/>
        </w:rPr>
        <w:t xml:space="preserve"> </w:t>
      </w:r>
    </w:p>
    <w:p w14:paraId="575461DB" w14:textId="75531EE6" w:rsidR="00140006" w:rsidRPr="00F31A51" w:rsidRDefault="00FE406A" w:rsidP="00140006">
      <w:pPr>
        <w:pStyle w:val="Observation"/>
        <w:spacing w:beforeLines="50" w:before="120"/>
        <w:ind w:left="1701" w:hanging="1701"/>
        <w:rPr>
          <w:rFonts w:cs="Arial"/>
        </w:rPr>
      </w:pPr>
      <w:bookmarkStart w:id="4" w:name="_Toc110164352"/>
      <w:bookmarkStart w:id="5" w:name="_Toc110952515"/>
      <w:bookmarkStart w:id="6" w:name="_Toc111024265"/>
      <w:bookmarkStart w:id="7" w:name="_Toc110427978"/>
      <w:bookmarkStart w:id="8" w:name="_Toc111033452"/>
      <w:r w:rsidRPr="00F31A51">
        <w:rPr>
          <w:rFonts w:cs="Arial"/>
        </w:rPr>
        <w:t xml:space="preserve">Inter-frequency measurements on neighbour cells have already been supported in </w:t>
      </w:r>
      <w:r w:rsidR="005C7E0A" w:rsidRPr="00F31A51">
        <w:rPr>
          <w:rFonts w:cs="Arial"/>
        </w:rPr>
        <w:t>L3 measurement configuration</w:t>
      </w:r>
      <w:r w:rsidRPr="00F31A51">
        <w:rPr>
          <w:rFonts w:cs="Arial"/>
        </w:rPr>
        <w:t>. While for L1 measurement</w:t>
      </w:r>
      <w:r w:rsidR="00CB5575" w:rsidRPr="00F31A51">
        <w:rPr>
          <w:rFonts w:cs="Arial"/>
        </w:rPr>
        <w:t xml:space="preserve"> which is configured for CSI </w:t>
      </w:r>
      <w:r w:rsidR="00333821" w:rsidRPr="00F31A51">
        <w:rPr>
          <w:rFonts w:cs="Arial"/>
        </w:rPr>
        <w:t>report</w:t>
      </w:r>
      <w:r w:rsidRPr="00F31A51">
        <w:rPr>
          <w:rFonts w:cs="Arial"/>
        </w:rPr>
        <w:t>, only intra-frequency case is enabled.</w:t>
      </w:r>
      <w:bookmarkEnd w:id="4"/>
      <w:bookmarkEnd w:id="5"/>
      <w:bookmarkEnd w:id="6"/>
      <w:bookmarkEnd w:id="8"/>
      <w:r w:rsidR="000C5E25" w:rsidRPr="00F31A51">
        <w:rPr>
          <w:rFonts w:cs="Arial"/>
        </w:rPr>
        <w:t xml:space="preserve"> </w:t>
      </w:r>
      <w:bookmarkEnd w:id="7"/>
    </w:p>
    <w:p w14:paraId="1CDA0350" w14:textId="46C267F5" w:rsidR="0035440C" w:rsidRPr="00F31A51" w:rsidRDefault="0035440C" w:rsidP="00997A1B">
      <w:pPr>
        <w:pStyle w:val="3"/>
      </w:pPr>
      <w:r w:rsidRPr="00F31A51">
        <w:lastRenderedPageBreak/>
        <w:t>Inter-DU and intra-DU</w:t>
      </w:r>
    </w:p>
    <w:p w14:paraId="2754BA03" w14:textId="003CA38C" w:rsidR="002C5AD7" w:rsidRPr="00F31A51" w:rsidRDefault="00412039" w:rsidP="002D3A09">
      <w:pPr>
        <w:rPr>
          <w:rFonts w:cs="Arial"/>
        </w:rPr>
      </w:pPr>
      <w:r w:rsidRPr="00F31A51">
        <w:rPr>
          <w:rFonts w:cs="Arial"/>
        </w:rPr>
        <w:t>As f</w:t>
      </w:r>
      <w:r w:rsidR="002F61EF" w:rsidRPr="00F31A51">
        <w:rPr>
          <w:rFonts w:cs="Arial"/>
        </w:rPr>
        <w:t xml:space="preserve">or </w:t>
      </w:r>
      <w:r w:rsidR="0017657B" w:rsidRPr="00F31A51">
        <w:rPr>
          <w:rFonts w:cs="Arial"/>
        </w:rPr>
        <w:t>intra-CU inter-DU and inter-DU</w:t>
      </w:r>
      <w:r w:rsidR="002F61EF" w:rsidRPr="00F31A51">
        <w:rPr>
          <w:rFonts w:cs="Arial"/>
        </w:rPr>
        <w:t>,</w:t>
      </w:r>
      <w:r w:rsidR="00037782" w:rsidRPr="00F31A51">
        <w:rPr>
          <w:rFonts w:cs="Arial"/>
        </w:rPr>
        <w:t xml:space="preserve"> </w:t>
      </w:r>
      <w:r w:rsidR="00C21759" w:rsidRPr="00F31A51">
        <w:rPr>
          <w:rFonts w:cs="Arial"/>
        </w:rPr>
        <w:t>it</w:t>
      </w:r>
      <w:r w:rsidR="001500BC" w:rsidRPr="00F31A51">
        <w:rPr>
          <w:rFonts w:cs="Arial"/>
        </w:rPr>
        <w:t xml:space="preserve"> </w:t>
      </w:r>
      <w:r w:rsidR="00037782" w:rsidRPr="00F31A51">
        <w:rPr>
          <w:rFonts w:cs="Arial"/>
        </w:rPr>
        <w:t>regards to</w:t>
      </w:r>
      <w:r w:rsidR="00C21759" w:rsidRPr="00F31A51">
        <w:rPr>
          <w:rFonts w:cs="Arial"/>
        </w:rPr>
        <w:t xml:space="preserve"> the architecture</w:t>
      </w:r>
      <w:r w:rsidR="00037782" w:rsidRPr="00F31A51">
        <w:rPr>
          <w:rFonts w:cs="Arial"/>
        </w:rPr>
        <w:t xml:space="preserve"> of network</w:t>
      </w:r>
      <w:r w:rsidR="006C5AE1" w:rsidRPr="00F31A51">
        <w:rPr>
          <w:rFonts w:cs="Arial"/>
        </w:rPr>
        <w:t xml:space="preserve"> as shown in the figure below</w:t>
      </w:r>
      <w:r w:rsidR="00037782" w:rsidRPr="00F31A51">
        <w:rPr>
          <w:rFonts w:cs="Arial"/>
        </w:rPr>
        <w:t>.</w:t>
      </w:r>
      <w:r w:rsidRPr="00F31A51">
        <w:rPr>
          <w:rFonts w:cs="Arial"/>
        </w:rPr>
        <w:t xml:space="preserve"> </w:t>
      </w:r>
      <w:r w:rsidR="002C5AD7" w:rsidRPr="00F31A51">
        <w:rPr>
          <w:rFonts w:cs="Arial"/>
        </w:rPr>
        <w:t>With different deployments,</w:t>
      </w:r>
      <w:r w:rsidR="00154B73" w:rsidRPr="00F31A51">
        <w:rPr>
          <w:rFonts w:cs="Arial"/>
        </w:rPr>
        <w:t xml:space="preserve"> </w:t>
      </w:r>
      <w:r w:rsidR="002C5AD7" w:rsidRPr="00F31A51">
        <w:rPr>
          <w:rFonts w:cs="Arial"/>
        </w:rPr>
        <w:t>operations to support L1/L2 mobility are</w:t>
      </w:r>
      <w:r w:rsidR="00280443" w:rsidRPr="00F31A51">
        <w:rPr>
          <w:rFonts w:cs="Arial"/>
        </w:rPr>
        <w:t xml:space="preserve"> not exactly same</w:t>
      </w:r>
      <w:r w:rsidR="002C5AD7" w:rsidRPr="00F31A51">
        <w:rPr>
          <w:rFonts w:cs="Arial"/>
        </w:rPr>
        <w:t xml:space="preserve"> </w:t>
      </w:r>
      <w:r w:rsidR="001B2FCF" w:rsidRPr="00F31A51">
        <w:rPr>
          <w:rFonts w:cs="Arial"/>
        </w:rPr>
        <w:t>at both UE side and network side.</w:t>
      </w:r>
      <w:r w:rsidR="00B92937" w:rsidRPr="00F31A51">
        <w:rPr>
          <w:rFonts w:cs="Arial"/>
        </w:rPr>
        <w:t xml:space="preserve"> </w:t>
      </w:r>
    </w:p>
    <w:p w14:paraId="73B9C1CD" w14:textId="6135BC05" w:rsidR="00D262F7" w:rsidRPr="00F31A51" w:rsidRDefault="003F6F6F" w:rsidP="003F6F6F">
      <w:pPr>
        <w:jc w:val="center"/>
        <w:rPr>
          <w:rFonts w:cs="Arial"/>
        </w:rPr>
      </w:pPr>
      <w:r w:rsidRPr="00F31A51">
        <w:rPr>
          <w:rFonts w:cs="Arial"/>
        </w:rPr>
        <w:object w:dxaOrig="4153" w:dyaOrig="2761" w14:anchorId="4093C313">
          <v:shape id="_x0000_i1026" type="#_x0000_t75" style="width:234pt;height:156.75pt" o:ole="">
            <v:imagedata r:id="rId10" o:title=""/>
          </v:shape>
          <o:OLEObject Type="Embed" ProgID="Visio.Drawing.15" ShapeID="_x0000_i1026" DrawAspect="Content" ObjectID="_1721648786" r:id="rId11"/>
        </w:object>
      </w:r>
    </w:p>
    <w:p w14:paraId="657AF803" w14:textId="38BF2442" w:rsidR="008C6BD9" w:rsidRPr="00F31A51" w:rsidRDefault="008C6BD9" w:rsidP="003F6F6F">
      <w:pPr>
        <w:jc w:val="center"/>
        <w:rPr>
          <w:rFonts w:cs="Arial"/>
          <w:b/>
        </w:rPr>
      </w:pPr>
      <w:r w:rsidRPr="00F31A51">
        <w:rPr>
          <w:rFonts w:cs="Arial"/>
          <w:b/>
        </w:rPr>
        <w:t xml:space="preserve">Figure 2: Overall architecture for separation of </w:t>
      </w:r>
      <w:proofErr w:type="spellStart"/>
      <w:r w:rsidRPr="00F31A51">
        <w:rPr>
          <w:rFonts w:cs="Arial"/>
          <w:b/>
        </w:rPr>
        <w:t>gNB</w:t>
      </w:r>
      <w:proofErr w:type="spellEnd"/>
      <w:r w:rsidRPr="00F31A51">
        <w:rPr>
          <w:rFonts w:cs="Arial"/>
          <w:b/>
        </w:rPr>
        <w:t xml:space="preserve">-CU-CP and </w:t>
      </w:r>
      <w:proofErr w:type="spellStart"/>
      <w:r w:rsidRPr="00F31A51">
        <w:rPr>
          <w:rFonts w:cs="Arial"/>
          <w:b/>
        </w:rPr>
        <w:t>gNB</w:t>
      </w:r>
      <w:proofErr w:type="spellEnd"/>
      <w:r w:rsidRPr="00F31A51">
        <w:rPr>
          <w:rFonts w:cs="Arial"/>
          <w:b/>
        </w:rPr>
        <w:t>-CU-UP</w:t>
      </w:r>
    </w:p>
    <w:p w14:paraId="7DEA564D" w14:textId="1BF02319" w:rsidR="00221737" w:rsidRPr="00F31A51" w:rsidRDefault="00221737" w:rsidP="002D3A09">
      <w:pPr>
        <w:rPr>
          <w:rFonts w:cs="Arial"/>
        </w:rPr>
      </w:pPr>
      <w:r w:rsidRPr="00F31A51">
        <w:rPr>
          <w:rFonts w:cs="Arial"/>
        </w:rPr>
        <w:t xml:space="preserve">Compared </w:t>
      </w:r>
      <w:r w:rsidR="00B92937" w:rsidRPr="00F31A51">
        <w:rPr>
          <w:rFonts w:cs="Arial"/>
        </w:rPr>
        <w:t xml:space="preserve">to </w:t>
      </w:r>
      <w:r w:rsidR="00782328" w:rsidRPr="00F31A51">
        <w:rPr>
          <w:rFonts w:cs="Arial"/>
        </w:rPr>
        <w:t xml:space="preserve">intra-DU case, inter-DU case will introduce much more impacts </w:t>
      </w:r>
      <w:r w:rsidR="007C2469" w:rsidRPr="00F31A51">
        <w:rPr>
          <w:rFonts w:cs="Arial"/>
        </w:rPr>
        <w:t>i</w:t>
      </w:r>
      <w:r w:rsidR="00782328" w:rsidRPr="00F31A51">
        <w:rPr>
          <w:rFonts w:cs="Arial"/>
        </w:rPr>
        <w:t xml:space="preserve">n RAN3, which may </w:t>
      </w:r>
      <w:r w:rsidR="00AB44C8" w:rsidRPr="00F31A51">
        <w:rPr>
          <w:rFonts w:cs="Arial"/>
        </w:rPr>
        <w:t xml:space="preserve">relate to </w:t>
      </w:r>
      <w:r w:rsidR="00782328" w:rsidRPr="00F31A51">
        <w:rPr>
          <w:rFonts w:cs="Arial"/>
        </w:rPr>
        <w:t>F1/E</w:t>
      </w:r>
      <w:r w:rsidR="009F6BA1" w:rsidRPr="00F31A51">
        <w:rPr>
          <w:rFonts w:cs="Arial"/>
        </w:rPr>
        <w:t>1</w:t>
      </w:r>
      <w:r w:rsidR="009B1B37" w:rsidRPr="00F31A51">
        <w:rPr>
          <w:rFonts w:cs="Arial"/>
        </w:rPr>
        <w:t xml:space="preserve"> interface</w:t>
      </w:r>
      <w:r w:rsidR="00782328" w:rsidRPr="00F31A51">
        <w:rPr>
          <w:rFonts w:cs="Arial"/>
        </w:rPr>
        <w:t>. The impacts may include, e.g., PCell change procedure, UP tunnel switch, data forwarding, neighbouring cell detection and configuration, etc.</w:t>
      </w:r>
    </w:p>
    <w:p w14:paraId="278A51CE" w14:textId="154EDD60" w:rsidR="00782328" w:rsidRPr="00F31A51" w:rsidRDefault="003300B0" w:rsidP="002D3A09">
      <w:pPr>
        <w:rPr>
          <w:rFonts w:cs="Arial"/>
        </w:rPr>
      </w:pPr>
      <w:r w:rsidRPr="00F31A51">
        <w:rPr>
          <w:rFonts w:cs="Arial"/>
        </w:rPr>
        <w:t xml:space="preserve">For the cells </w:t>
      </w:r>
      <w:r w:rsidR="00BC53BB" w:rsidRPr="00F31A51">
        <w:rPr>
          <w:rFonts w:cs="Arial"/>
        </w:rPr>
        <w:t xml:space="preserve">managed by the same DU, </w:t>
      </w:r>
      <w:r w:rsidR="00DC682D" w:rsidRPr="00F31A51">
        <w:rPr>
          <w:rFonts w:cs="Arial"/>
        </w:rPr>
        <w:t xml:space="preserve">RLC and MAC configuration can be reused, </w:t>
      </w:r>
      <w:r w:rsidR="00002125" w:rsidRPr="00F31A51">
        <w:rPr>
          <w:rFonts w:cs="Arial"/>
        </w:rPr>
        <w:t xml:space="preserve">accordingly, </w:t>
      </w:r>
      <w:r w:rsidR="00DC682D" w:rsidRPr="00F31A51">
        <w:rPr>
          <w:rFonts w:cs="Arial"/>
        </w:rPr>
        <w:t xml:space="preserve">UE </w:t>
      </w:r>
      <w:r w:rsidR="00B95DE6" w:rsidRPr="00F31A51">
        <w:rPr>
          <w:rFonts w:cs="Arial"/>
        </w:rPr>
        <w:t>may</w:t>
      </w:r>
      <w:r w:rsidR="00FE22ED" w:rsidRPr="00F31A51">
        <w:rPr>
          <w:rFonts w:cs="Arial"/>
        </w:rPr>
        <w:t xml:space="preserve"> only need to update </w:t>
      </w:r>
      <w:r w:rsidR="009D6035" w:rsidRPr="00F31A51">
        <w:rPr>
          <w:rFonts w:cs="Arial"/>
        </w:rPr>
        <w:t xml:space="preserve">L1 </w:t>
      </w:r>
      <w:r w:rsidR="0009621A" w:rsidRPr="00F31A51">
        <w:rPr>
          <w:rFonts w:cs="Arial"/>
        </w:rPr>
        <w:t>configurations</w:t>
      </w:r>
      <w:r w:rsidR="00B95DE6" w:rsidRPr="00F31A51">
        <w:rPr>
          <w:rFonts w:cs="Arial"/>
        </w:rPr>
        <w:t xml:space="preserve"> </w:t>
      </w:r>
      <w:r w:rsidR="00E06E61" w:rsidRPr="00F31A51">
        <w:rPr>
          <w:rFonts w:cs="Arial"/>
        </w:rPr>
        <w:t xml:space="preserve">for </w:t>
      </w:r>
      <w:r w:rsidR="00B95DE6" w:rsidRPr="00F31A51">
        <w:rPr>
          <w:rFonts w:cs="Arial"/>
        </w:rPr>
        <w:t>L1/L2 mobility</w:t>
      </w:r>
      <w:r w:rsidR="00773802" w:rsidRPr="00F31A51">
        <w:rPr>
          <w:rFonts w:cs="Arial"/>
        </w:rPr>
        <w:t>.</w:t>
      </w:r>
      <w:r w:rsidR="00E17CFC" w:rsidRPr="00F31A51">
        <w:rPr>
          <w:rFonts w:cs="Arial"/>
        </w:rPr>
        <w:t xml:space="preserve"> </w:t>
      </w:r>
      <w:r w:rsidR="00552638" w:rsidRPr="00F31A51">
        <w:rPr>
          <w:rFonts w:cs="Arial"/>
        </w:rPr>
        <w:t xml:space="preserve">By </w:t>
      </w:r>
      <w:r w:rsidR="00002125" w:rsidRPr="00F31A51">
        <w:rPr>
          <w:rFonts w:cs="Arial"/>
        </w:rPr>
        <w:t>contrast</w:t>
      </w:r>
      <w:r w:rsidR="00552638" w:rsidRPr="00F31A51">
        <w:rPr>
          <w:rFonts w:cs="Arial"/>
        </w:rPr>
        <w:t xml:space="preserve">, </w:t>
      </w:r>
      <w:r w:rsidR="00B341FA" w:rsidRPr="00F31A51">
        <w:rPr>
          <w:rFonts w:cs="Arial"/>
        </w:rPr>
        <w:t>the</w:t>
      </w:r>
      <w:r w:rsidR="00D974FB" w:rsidRPr="00F31A51">
        <w:rPr>
          <w:rFonts w:cs="Arial"/>
        </w:rPr>
        <w:t xml:space="preserve"> procedure</w:t>
      </w:r>
      <w:r w:rsidR="00B341FA" w:rsidRPr="00F31A51">
        <w:rPr>
          <w:rFonts w:cs="Arial"/>
        </w:rPr>
        <w:t>s</w:t>
      </w:r>
      <w:r w:rsidR="0009621A" w:rsidRPr="00F31A51">
        <w:rPr>
          <w:rFonts w:cs="Arial"/>
        </w:rPr>
        <w:t xml:space="preserve"> such as MAC reset, RLC re-establishment and PDCP data recovery</w:t>
      </w:r>
      <w:r w:rsidR="00D974FB" w:rsidRPr="00F31A51">
        <w:rPr>
          <w:rFonts w:cs="Arial"/>
        </w:rPr>
        <w:t xml:space="preserve"> </w:t>
      </w:r>
      <w:r w:rsidR="00881019" w:rsidRPr="00F31A51">
        <w:rPr>
          <w:rFonts w:cs="Arial"/>
        </w:rPr>
        <w:t>may be required</w:t>
      </w:r>
      <w:r w:rsidR="00552638" w:rsidRPr="00F31A51">
        <w:rPr>
          <w:rFonts w:cs="Arial"/>
        </w:rPr>
        <w:t xml:space="preserve"> by UE</w:t>
      </w:r>
      <w:r w:rsidR="00D974FB" w:rsidRPr="00F31A51">
        <w:rPr>
          <w:rFonts w:cs="Arial"/>
        </w:rPr>
        <w:t xml:space="preserve"> for </w:t>
      </w:r>
      <w:r w:rsidR="00552638" w:rsidRPr="00F31A51">
        <w:rPr>
          <w:rFonts w:cs="Arial"/>
        </w:rPr>
        <w:t>inter-DU case</w:t>
      </w:r>
      <w:r w:rsidR="00002125" w:rsidRPr="00F31A51">
        <w:rPr>
          <w:rFonts w:cs="Arial"/>
        </w:rPr>
        <w:t xml:space="preserve"> which is not beneficia</w:t>
      </w:r>
      <w:r w:rsidR="00DB4C83" w:rsidRPr="00F31A51">
        <w:rPr>
          <w:rFonts w:cs="Arial"/>
        </w:rPr>
        <w:t>l to</w:t>
      </w:r>
      <w:r w:rsidR="00002125" w:rsidRPr="00F31A51">
        <w:rPr>
          <w:rFonts w:cs="Arial"/>
        </w:rPr>
        <w:t xml:space="preserve"> latency reduction.</w:t>
      </w:r>
    </w:p>
    <w:p w14:paraId="23488911" w14:textId="76EC99B7" w:rsidR="008C3940" w:rsidRPr="00F31A51" w:rsidRDefault="006A08CE" w:rsidP="002D3A09">
      <w:pPr>
        <w:pStyle w:val="Observation"/>
        <w:spacing w:beforeLines="50" w:before="120"/>
        <w:ind w:left="1701" w:hanging="1701"/>
        <w:rPr>
          <w:rFonts w:cs="Arial"/>
        </w:rPr>
      </w:pPr>
      <w:bookmarkStart w:id="9" w:name="_Toc110164353"/>
      <w:bookmarkStart w:id="10" w:name="_Toc110427979"/>
      <w:bookmarkStart w:id="11" w:name="_Toc110952516"/>
      <w:bookmarkStart w:id="12" w:name="_Toc111024266"/>
      <w:bookmarkStart w:id="13" w:name="_Toc111033453"/>
      <w:r w:rsidRPr="00F31A51">
        <w:rPr>
          <w:rFonts w:cs="Arial"/>
        </w:rPr>
        <w:t>F</w:t>
      </w:r>
      <w:r w:rsidR="008C3940" w:rsidRPr="00F31A51">
        <w:rPr>
          <w:rFonts w:cs="Arial"/>
        </w:rPr>
        <w:t xml:space="preserve">or </w:t>
      </w:r>
      <w:r w:rsidR="00445871" w:rsidRPr="00F31A51">
        <w:rPr>
          <w:rFonts w:cs="Arial"/>
        </w:rPr>
        <w:t>intra-CU inter-DU</w:t>
      </w:r>
      <w:r w:rsidRPr="00F31A51">
        <w:rPr>
          <w:rFonts w:cs="Arial"/>
        </w:rPr>
        <w:t xml:space="preserve"> and intra-DU scenario, the operations are different on both UE side and network side. Separate discussions are needed for two case</w:t>
      </w:r>
      <w:r w:rsidR="00233A78" w:rsidRPr="00F31A51">
        <w:rPr>
          <w:rFonts w:cs="Arial"/>
        </w:rPr>
        <w:t>s</w:t>
      </w:r>
      <w:r w:rsidRPr="00F31A51">
        <w:rPr>
          <w:rFonts w:cs="Arial"/>
        </w:rPr>
        <w:t xml:space="preserve"> in </w:t>
      </w:r>
      <w:r w:rsidR="008C535E" w:rsidRPr="00F31A51">
        <w:rPr>
          <w:rFonts w:cs="Arial"/>
        </w:rPr>
        <w:t xml:space="preserve">both </w:t>
      </w:r>
      <w:r w:rsidRPr="00F31A51">
        <w:rPr>
          <w:rFonts w:cs="Arial"/>
        </w:rPr>
        <w:t>RAN2 and RAN3.</w:t>
      </w:r>
      <w:bookmarkEnd w:id="9"/>
      <w:bookmarkEnd w:id="10"/>
      <w:bookmarkEnd w:id="11"/>
      <w:bookmarkEnd w:id="12"/>
      <w:bookmarkEnd w:id="13"/>
    </w:p>
    <w:p w14:paraId="2AD639D7" w14:textId="77777777" w:rsidR="00DB7468" w:rsidRPr="00F31A51" w:rsidRDefault="00DB7468" w:rsidP="005026FB">
      <w:pPr>
        <w:rPr>
          <w:rFonts w:cs="Arial"/>
        </w:rPr>
        <w:sectPr w:rsidR="00DB7468" w:rsidRPr="00F31A51" w:rsidSect="008F764B">
          <w:headerReference w:type="even" r:id="rId12"/>
          <w:footerReference w:type="default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BD0B726" w14:textId="63F87866" w:rsidR="00B00AF4" w:rsidRPr="00F31A51" w:rsidRDefault="008C16D9" w:rsidP="005026FB">
      <w:pPr>
        <w:rPr>
          <w:rFonts w:cs="Arial"/>
        </w:rPr>
      </w:pPr>
      <w:r w:rsidRPr="00F31A51">
        <w:rPr>
          <w:rFonts w:cs="Arial"/>
        </w:rPr>
        <w:t>As can be</w:t>
      </w:r>
      <w:r w:rsidR="00B95DE6" w:rsidRPr="00F31A51">
        <w:rPr>
          <w:rFonts w:cs="Arial"/>
        </w:rPr>
        <w:t xml:space="preserve"> </w:t>
      </w:r>
      <w:r w:rsidR="002825CF" w:rsidRPr="00F31A51">
        <w:rPr>
          <w:rFonts w:cs="Arial"/>
        </w:rPr>
        <w:t>observed</w:t>
      </w:r>
      <w:r w:rsidRPr="00F31A51">
        <w:rPr>
          <w:rFonts w:cs="Arial"/>
        </w:rPr>
        <w:t xml:space="preserve">, </w:t>
      </w:r>
      <w:r w:rsidR="00B95DE6" w:rsidRPr="00F31A51">
        <w:rPr>
          <w:rFonts w:cs="Arial"/>
        </w:rPr>
        <w:t xml:space="preserve">more </w:t>
      </w:r>
      <w:r w:rsidR="002825CF" w:rsidRPr="00F31A51">
        <w:rPr>
          <w:rFonts w:cs="Arial"/>
        </w:rPr>
        <w:t>standard</w:t>
      </w:r>
      <w:r w:rsidR="001F3FBB" w:rsidRPr="00F31A51">
        <w:rPr>
          <w:rFonts w:cs="Arial"/>
        </w:rPr>
        <w:t>ization</w:t>
      </w:r>
      <w:r w:rsidR="002825CF" w:rsidRPr="00F31A51">
        <w:rPr>
          <w:rFonts w:cs="Arial"/>
        </w:rPr>
        <w:t xml:space="preserve"> works would be involved for intra-CU inter-DU</w:t>
      </w:r>
      <w:r w:rsidR="008C3940" w:rsidRPr="00F31A51">
        <w:rPr>
          <w:rFonts w:cs="Arial"/>
        </w:rPr>
        <w:t xml:space="preserve"> and inter-frequency scenarios</w:t>
      </w:r>
      <w:r w:rsidR="00BA33AB" w:rsidRPr="00F31A51">
        <w:rPr>
          <w:rFonts w:cs="Arial"/>
        </w:rPr>
        <w:t xml:space="preserve">, </w:t>
      </w:r>
      <w:r w:rsidR="007E4518" w:rsidRPr="00F31A51">
        <w:rPr>
          <w:rFonts w:cs="Arial"/>
        </w:rPr>
        <w:t xml:space="preserve">hence </w:t>
      </w:r>
      <w:r w:rsidR="00BA33AB" w:rsidRPr="00F31A51">
        <w:rPr>
          <w:rFonts w:cs="Arial"/>
        </w:rPr>
        <w:t>i</w:t>
      </w:r>
      <w:r w:rsidR="00B00AF4" w:rsidRPr="00F31A51">
        <w:rPr>
          <w:rFonts w:cs="Arial"/>
        </w:rPr>
        <w:t xml:space="preserve">t is suggested to prioritize intra-DU and intra-frequency case. </w:t>
      </w:r>
      <w:r w:rsidR="00780421" w:rsidRPr="00F31A51">
        <w:rPr>
          <w:rFonts w:cs="Arial"/>
        </w:rPr>
        <w:t xml:space="preserve"> </w:t>
      </w:r>
    </w:p>
    <w:p w14:paraId="38141E3E" w14:textId="19AF5EE2" w:rsidR="00BA33AB" w:rsidRPr="00F31A51" w:rsidRDefault="00BA33AB" w:rsidP="00B360A3">
      <w:pPr>
        <w:pStyle w:val="Proposal"/>
        <w:rPr>
          <w:rFonts w:cs="Arial"/>
        </w:rPr>
      </w:pPr>
      <w:bookmarkStart w:id="14" w:name="_Toc111033464"/>
      <w:r w:rsidRPr="00F31A51">
        <w:rPr>
          <w:rFonts w:cs="Arial"/>
        </w:rPr>
        <w:t>Intra-DU and intra-frequency scenarios can be prioritized in the study of L1/L2 mobility.</w:t>
      </w:r>
      <w:bookmarkEnd w:id="14"/>
    </w:p>
    <w:p w14:paraId="492BDE20" w14:textId="4E2FBF8A" w:rsidR="00A22EBA" w:rsidRPr="00F31A51" w:rsidRDefault="003D4EF0" w:rsidP="005026FB">
      <w:pPr>
        <w:pStyle w:val="3"/>
      </w:pPr>
      <w:r w:rsidRPr="00F31A51">
        <w:t xml:space="preserve">Serving cell </w:t>
      </w:r>
      <w:r w:rsidR="006611D7" w:rsidRPr="00F31A51">
        <w:t>change within on</w:t>
      </w:r>
      <w:r w:rsidR="006A0811" w:rsidRPr="00F31A51">
        <w:t>e</w:t>
      </w:r>
      <w:r w:rsidR="006611D7" w:rsidRPr="00F31A51">
        <w:t xml:space="preserve"> CG</w:t>
      </w:r>
      <w:r w:rsidR="003532AD" w:rsidRPr="00F31A51">
        <w:t xml:space="preserve"> </w:t>
      </w:r>
    </w:p>
    <w:p w14:paraId="13E76997" w14:textId="0869CAD4" w:rsidR="00F03A59" w:rsidRPr="00F31A51" w:rsidRDefault="009804F1" w:rsidP="005026FB">
      <w:pPr>
        <w:rPr>
          <w:rFonts w:cs="Arial"/>
        </w:rPr>
      </w:pPr>
      <w:r w:rsidRPr="00F31A51">
        <w:rPr>
          <w:rFonts w:cs="Arial"/>
        </w:rPr>
        <w:t>A c</w:t>
      </w:r>
      <w:r w:rsidR="004D3C4C" w:rsidRPr="00F31A51">
        <w:rPr>
          <w:rFonts w:cs="Arial"/>
        </w:rPr>
        <w:t>ell group consist</w:t>
      </w:r>
      <w:r w:rsidRPr="00F31A51">
        <w:rPr>
          <w:rFonts w:cs="Arial"/>
        </w:rPr>
        <w:t>s</w:t>
      </w:r>
      <w:r w:rsidR="004D3C4C" w:rsidRPr="00F31A51">
        <w:rPr>
          <w:rFonts w:cs="Arial"/>
        </w:rPr>
        <w:t xml:space="preserve"> of one </w:t>
      </w:r>
      <w:proofErr w:type="spellStart"/>
      <w:r w:rsidR="00D46F45" w:rsidRPr="00F31A51">
        <w:rPr>
          <w:rFonts w:cs="Arial"/>
        </w:rPr>
        <w:t>S</w:t>
      </w:r>
      <w:r w:rsidR="001E51FF" w:rsidRPr="00F31A51">
        <w:rPr>
          <w:rFonts w:cs="Arial"/>
        </w:rPr>
        <w:t>p</w:t>
      </w:r>
      <w:r w:rsidR="004D3C4C" w:rsidRPr="00F31A51">
        <w:rPr>
          <w:rFonts w:cs="Arial"/>
        </w:rPr>
        <w:t>Cell</w:t>
      </w:r>
      <w:proofErr w:type="spellEnd"/>
      <w:r w:rsidR="004D3C4C" w:rsidRPr="00F31A51">
        <w:rPr>
          <w:rFonts w:cs="Arial"/>
        </w:rPr>
        <w:t xml:space="preserve"> and</w:t>
      </w:r>
      <w:r w:rsidR="00E87499" w:rsidRPr="00F31A51">
        <w:rPr>
          <w:rFonts w:cs="Arial"/>
        </w:rPr>
        <w:t xml:space="preserve"> at least one SCell. For dual-connectivity, </w:t>
      </w:r>
      <w:r w:rsidR="00E84BCF" w:rsidRPr="00F31A51">
        <w:rPr>
          <w:rFonts w:cs="Arial"/>
        </w:rPr>
        <w:t xml:space="preserve">UE can be served by </w:t>
      </w:r>
      <w:r w:rsidR="00E87499" w:rsidRPr="00F31A51">
        <w:rPr>
          <w:rFonts w:cs="Arial"/>
        </w:rPr>
        <w:t>two cell groups</w:t>
      </w:r>
      <w:r w:rsidR="00AC4454" w:rsidRPr="00F31A51">
        <w:rPr>
          <w:rFonts w:cs="Arial"/>
        </w:rPr>
        <w:t>, i.e., MCG and SCG</w:t>
      </w:r>
      <w:r w:rsidR="008D5AD2" w:rsidRPr="00F31A51">
        <w:rPr>
          <w:rFonts w:cs="Arial"/>
        </w:rPr>
        <w:t>.</w:t>
      </w:r>
      <w:r w:rsidR="00F03A59" w:rsidRPr="00F31A51">
        <w:rPr>
          <w:rFonts w:cs="Arial"/>
        </w:rPr>
        <w:t xml:space="preserve"> In legacy HO/CHO, UE can perform MCG with or without SCG change based on RRC signalling</w:t>
      </w:r>
      <w:r w:rsidR="00FB1322" w:rsidRPr="00F31A51">
        <w:rPr>
          <w:rFonts w:cs="Arial"/>
        </w:rPr>
        <w:t xml:space="preserve">, L1/L2 mobility aims </w:t>
      </w:r>
      <w:r w:rsidR="00CD362A" w:rsidRPr="00F31A51">
        <w:rPr>
          <w:rFonts w:cs="Arial"/>
        </w:rPr>
        <w:t xml:space="preserve">to </w:t>
      </w:r>
      <w:r w:rsidR="00AD55E9" w:rsidRPr="00F31A51">
        <w:rPr>
          <w:rFonts w:cs="Arial"/>
        </w:rPr>
        <w:t>achieve lower latency, simultaneous change of MCG and SCG would introduce extra complexity</w:t>
      </w:r>
      <w:r w:rsidR="005618B2" w:rsidRPr="00F31A51">
        <w:rPr>
          <w:rFonts w:cs="Arial"/>
        </w:rPr>
        <w:t xml:space="preserve"> to </w:t>
      </w:r>
      <w:r w:rsidR="00AD55E9" w:rsidRPr="00F31A51">
        <w:rPr>
          <w:rFonts w:cs="Arial"/>
        </w:rPr>
        <w:t>either configurations</w:t>
      </w:r>
      <w:r w:rsidR="00496233" w:rsidRPr="00F31A51">
        <w:rPr>
          <w:rFonts w:cs="Arial"/>
        </w:rPr>
        <w:t xml:space="preserve"> or</w:t>
      </w:r>
      <w:r w:rsidR="00AD55E9" w:rsidRPr="00F31A51">
        <w:rPr>
          <w:rFonts w:cs="Arial"/>
        </w:rPr>
        <w:t xml:space="preserve"> operations.</w:t>
      </w:r>
      <w:r w:rsidR="00477846" w:rsidRPr="00F31A51">
        <w:rPr>
          <w:rFonts w:cs="Arial"/>
        </w:rPr>
        <w:t xml:space="preserve"> </w:t>
      </w:r>
      <w:r w:rsidR="00340C38" w:rsidRPr="00F31A51">
        <w:rPr>
          <w:rFonts w:cs="Arial"/>
        </w:rPr>
        <w:t xml:space="preserve">Therefore, </w:t>
      </w:r>
      <w:r w:rsidR="00CE7316" w:rsidRPr="00F31A51">
        <w:rPr>
          <w:rFonts w:cs="Arial"/>
        </w:rPr>
        <w:t>serving cell change within one CG is supported as specified in scenario description, i.e., serving cell change within M</w:t>
      </w:r>
      <w:r w:rsidR="00BB2CB5" w:rsidRPr="00F31A51">
        <w:rPr>
          <w:rFonts w:cs="Arial"/>
        </w:rPr>
        <w:t>CG</w:t>
      </w:r>
      <w:r w:rsidR="00CE7316" w:rsidRPr="00F31A51">
        <w:rPr>
          <w:rFonts w:cs="Arial"/>
        </w:rPr>
        <w:t xml:space="preserve"> or SCG.</w:t>
      </w:r>
    </w:p>
    <w:p w14:paraId="5DBFC2E8" w14:textId="0CEE367A" w:rsidR="00F03A59" w:rsidRPr="00F31A51" w:rsidRDefault="00F03A59" w:rsidP="00900F97">
      <w:pPr>
        <w:pStyle w:val="Observation"/>
        <w:spacing w:beforeLines="50" w:before="120"/>
        <w:ind w:left="1701" w:hanging="1701"/>
        <w:rPr>
          <w:rFonts w:cs="Arial"/>
        </w:rPr>
      </w:pPr>
      <w:bookmarkStart w:id="15" w:name="_Toc110952517"/>
      <w:bookmarkStart w:id="16" w:name="_Toc111024267"/>
      <w:bookmarkStart w:id="17" w:name="_Toc111033454"/>
      <w:r w:rsidRPr="00F31A51">
        <w:rPr>
          <w:rFonts w:cs="Arial"/>
        </w:rPr>
        <w:t xml:space="preserve">For L1/L2 mobility, </w:t>
      </w:r>
      <w:r w:rsidR="00CD362A" w:rsidRPr="00F31A51">
        <w:rPr>
          <w:rFonts w:cs="Arial"/>
        </w:rPr>
        <w:t xml:space="preserve">serving cell change within one CG is studied, i.e., </w:t>
      </w:r>
      <w:r w:rsidR="00340C38" w:rsidRPr="00F31A51">
        <w:rPr>
          <w:rFonts w:cs="Arial"/>
        </w:rPr>
        <w:t>serving cell change within MCG or SCG</w:t>
      </w:r>
      <w:r w:rsidRPr="00F31A51">
        <w:rPr>
          <w:rFonts w:cs="Arial"/>
        </w:rPr>
        <w:t>.</w:t>
      </w:r>
      <w:bookmarkEnd w:id="15"/>
      <w:bookmarkEnd w:id="16"/>
      <w:bookmarkEnd w:id="17"/>
    </w:p>
    <w:p w14:paraId="07A02A36" w14:textId="6A3C099D" w:rsidR="00115E6E" w:rsidRPr="00F31A51" w:rsidRDefault="00833831" w:rsidP="005026FB">
      <w:pPr>
        <w:rPr>
          <w:rFonts w:cs="Arial"/>
        </w:rPr>
      </w:pPr>
      <w:r w:rsidRPr="00F31A51">
        <w:rPr>
          <w:rFonts w:cs="Arial"/>
        </w:rPr>
        <w:t>For serving cell change within on CG, s</w:t>
      </w:r>
      <w:r w:rsidR="0030491D" w:rsidRPr="00F31A51">
        <w:rPr>
          <w:rFonts w:cs="Arial"/>
        </w:rPr>
        <w:t>ource cell can indicate UE to perform PCell</w:t>
      </w:r>
      <w:r w:rsidR="00360A2E" w:rsidRPr="00F31A51">
        <w:rPr>
          <w:rFonts w:cs="Arial"/>
        </w:rPr>
        <w:t xml:space="preserve">/PSCell </w:t>
      </w:r>
      <w:r w:rsidR="0030491D" w:rsidRPr="00F31A51">
        <w:rPr>
          <w:rFonts w:cs="Arial"/>
        </w:rPr>
        <w:t xml:space="preserve">change with or without </w:t>
      </w:r>
      <w:proofErr w:type="spellStart"/>
      <w:r w:rsidR="0030491D" w:rsidRPr="00F31A51">
        <w:rPr>
          <w:rFonts w:cs="Arial"/>
        </w:rPr>
        <w:t>SCell</w:t>
      </w:r>
      <w:proofErr w:type="spellEnd"/>
      <w:r w:rsidR="0030491D" w:rsidRPr="00F31A51">
        <w:rPr>
          <w:rFonts w:cs="Arial"/>
        </w:rPr>
        <w:t xml:space="preserve"> change</w:t>
      </w:r>
      <w:r w:rsidRPr="00F31A51">
        <w:rPr>
          <w:rFonts w:cs="Arial"/>
        </w:rPr>
        <w:t xml:space="preserve"> during handover</w:t>
      </w:r>
      <w:r w:rsidR="0030491D" w:rsidRPr="00F31A51">
        <w:rPr>
          <w:rFonts w:cs="Arial"/>
        </w:rPr>
        <w:t>.</w:t>
      </w:r>
      <w:r w:rsidR="006300BB" w:rsidRPr="00F31A51">
        <w:rPr>
          <w:rFonts w:cs="Arial"/>
        </w:rPr>
        <w:t xml:space="preserve"> </w:t>
      </w:r>
      <w:r w:rsidR="00146C0C" w:rsidRPr="00F31A51">
        <w:rPr>
          <w:rFonts w:cs="Arial"/>
        </w:rPr>
        <w:t>Other than handover case,</w:t>
      </w:r>
      <w:r w:rsidR="00E84BCF" w:rsidRPr="00F31A51">
        <w:rPr>
          <w:rFonts w:cs="Arial"/>
        </w:rPr>
        <w:t xml:space="preserve"> </w:t>
      </w:r>
      <w:r w:rsidR="00115E6E" w:rsidRPr="00F31A51">
        <w:rPr>
          <w:rFonts w:cs="Arial"/>
        </w:rPr>
        <w:t>NW</w:t>
      </w:r>
      <w:r w:rsidR="00146C0C" w:rsidRPr="00F31A51">
        <w:rPr>
          <w:rFonts w:cs="Arial"/>
        </w:rPr>
        <w:t xml:space="preserve"> is</w:t>
      </w:r>
      <w:r w:rsidR="00213A12" w:rsidRPr="00F31A51">
        <w:rPr>
          <w:rFonts w:cs="Arial"/>
        </w:rPr>
        <w:t xml:space="preserve"> also</w:t>
      </w:r>
      <w:r w:rsidR="00146C0C" w:rsidRPr="00F31A51">
        <w:rPr>
          <w:rFonts w:cs="Arial"/>
        </w:rPr>
        <w:t xml:space="preserve"> flexible to indicate </w:t>
      </w:r>
      <w:r w:rsidR="00213A12" w:rsidRPr="00F31A51">
        <w:rPr>
          <w:rFonts w:cs="Arial"/>
        </w:rPr>
        <w:t xml:space="preserve">UE </w:t>
      </w:r>
      <w:r w:rsidR="00146C0C" w:rsidRPr="00F31A51">
        <w:rPr>
          <w:rFonts w:cs="Arial"/>
        </w:rPr>
        <w:t>to add/modify/release a SCell</w:t>
      </w:r>
      <w:r w:rsidR="00213A12" w:rsidRPr="00F31A51">
        <w:rPr>
          <w:rFonts w:cs="Arial"/>
        </w:rPr>
        <w:t>.</w:t>
      </w:r>
    </w:p>
    <w:p w14:paraId="5620792B" w14:textId="67216803" w:rsidR="009B7B38" w:rsidRPr="00F31A51" w:rsidRDefault="006300BB" w:rsidP="005026FB">
      <w:pPr>
        <w:rPr>
          <w:rFonts w:cs="Arial"/>
        </w:rPr>
      </w:pPr>
      <w:r w:rsidRPr="00F31A51">
        <w:rPr>
          <w:rFonts w:cs="Arial"/>
        </w:rPr>
        <w:t xml:space="preserve">Same </w:t>
      </w:r>
      <w:r w:rsidR="00115E6E" w:rsidRPr="00F31A51">
        <w:rPr>
          <w:rFonts w:cs="Arial"/>
        </w:rPr>
        <w:t>scenarios</w:t>
      </w:r>
      <w:r w:rsidR="00DF1227" w:rsidRPr="00F31A51">
        <w:rPr>
          <w:rFonts w:cs="Arial"/>
        </w:rPr>
        <w:t xml:space="preserve"> can be applied for L1/L2 mobility since either PCell/PSCell or SCell may be not qualified any more due to UE mobility. Therefore, the following cases shall be </w:t>
      </w:r>
      <w:r w:rsidR="009B08C5" w:rsidRPr="00F31A51">
        <w:rPr>
          <w:rFonts w:cs="Arial"/>
        </w:rPr>
        <w:t xml:space="preserve">supported </w:t>
      </w:r>
      <w:r w:rsidR="00353F2F" w:rsidRPr="00F31A51">
        <w:rPr>
          <w:rFonts w:cs="Arial"/>
        </w:rPr>
        <w:t>for serving cell change</w:t>
      </w:r>
      <w:r w:rsidR="009B08C5" w:rsidRPr="00F31A51">
        <w:rPr>
          <w:rFonts w:cs="Arial"/>
        </w:rPr>
        <w:t xml:space="preserve"> within one CG:</w:t>
      </w:r>
    </w:p>
    <w:p w14:paraId="723CA591" w14:textId="3287985A" w:rsidR="009B7B38" w:rsidRPr="00F31A51" w:rsidRDefault="009B7B38" w:rsidP="009B7B38">
      <w:pPr>
        <w:pStyle w:val="afc"/>
        <w:numPr>
          <w:ilvl w:val="0"/>
          <w:numId w:val="13"/>
        </w:numPr>
        <w:ind w:firstLineChars="0"/>
        <w:rPr>
          <w:rFonts w:cs="Arial"/>
        </w:rPr>
      </w:pPr>
      <w:r w:rsidRPr="00F31A51">
        <w:rPr>
          <w:rFonts w:cs="Arial"/>
        </w:rPr>
        <w:t>PCell change w/ or w/o SCell change.</w:t>
      </w:r>
    </w:p>
    <w:p w14:paraId="16EC8B04" w14:textId="496E0E06" w:rsidR="009B7B38" w:rsidRPr="00F31A51" w:rsidRDefault="009B7B38" w:rsidP="009B7B38">
      <w:pPr>
        <w:pStyle w:val="afc"/>
        <w:numPr>
          <w:ilvl w:val="0"/>
          <w:numId w:val="13"/>
        </w:numPr>
        <w:ind w:firstLineChars="0"/>
        <w:rPr>
          <w:rFonts w:cs="Arial"/>
        </w:rPr>
      </w:pPr>
      <w:r w:rsidRPr="00F31A51">
        <w:rPr>
          <w:rFonts w:cs="Arial"/>
        </w:rPr>
        <w:t>PSCell change w/ or w/o SCell change</w:t>
      </w:r>
    </w:p>
    <w:p w14:paraId="1E1CD5A5" w14:textId="6B04CF68" w:rsidR="00CD306C" w:rsidRPr="00F31A51" w:rsidRDefault="00CD306C" w:rsidP="009B7B38">
      <w:pPr>
        <w:pStyle w:val="afc"/>
        <w:numPr>
          <w:ilvl w:val="0"/>
          <w:numId w:val="13"/>
        </w:numPr>
        <w:ind w:firstLineChars="0"/>
        <w:rPr>
          <w:rFonts w:cs="Arial"/>
        </w:rPr>
      </w:pPr>
      <w:r w:rsidRPr="00F31A51">
        <w:rPr>
          <w:rFonts w:cs="Arial"/>
        </w:rPr>
        <w:t>SCell change</w:t>
      </w:r>
    </w:p>
    <w:p w14:paraId="52D43F35" w14:textId="77777777" w:rsidR="00FD207B" w:rsidRPr="00F31A51" w:rsidRDefault="00FD207B" w:rsidP="00FD207B">
      <w:pPr>
        <w:pStyle w:val="Proposal"/>
        <w:rPr>
          <w:rFonts w:cs="Arial"/>
        </w:rPr>
      </w:pPr>
      <w:bookmarkStart w:id="18" w:name="_Toc110860051"/>
      <w:bookmarkStart w:id="19" w:name="_Toc110244167"/>
      <w:bookmarkStart w:id="20" w:name="_Toc111033465"/>
      <w:bookmarkEnd w:id="18"/>
      <w:r w:rsidRPr="00F31A51">
        <w:rPr>
          <w:rFonts w:cs="Arial"/>
        </w:rPr>
        <w:t>Serving cell change in L1/L2 mobility shall support the following cases:</w:t>
      </w:r>
      <w:bookmarkEnd w:id="19"/>
      <w:bookmarkEnd w:id="20"/>
    </w:p>
    <w:p w14:paraId="3389C21A" w14:textId="401A0A24" w:rsidR="00FD207B" w:rsidRPr="00F31A51" w:rsidRDefault="00FD207B" w:rsidP="00FD207B">
      <w:pPr>
        <w:pStyle w:val="Proposal"/>
        <w:numPr>
          <w:ilvl w:val="0"/>
          <w:numId w:val="14"/>
        </w:numPr>
        <w:rPr>
          <w:rFonts w:cs="Arial"/>
        </w:rPr>
      </w:pPr>
      <w:bookmarkStart w:id="21" w:name="_Toc110244168"/>
      <w:bookmarkStart w:id="22" w:name="_Toc111033466"/>
      <w:r w:rsidRPr="00F31A51">
        <w:rPr>
          <w:rFonts w:cs="Arial"/>
        </w:rPr>
        <w:t>PCell change with or without SCell change.</w:t>
      </w:r>
      <w:bookmarkEnd w:id="21"/>
      <w:bookmarkEnd w:id="22"/>
    </w:p>
    <w:p w14:paraId="46E81DDC" w14:textId="77777777" w:rsidR="00FD207B" w:rsidRPr="00F31A51" w:rsidRDefault="00FD207B" w:rsidP="00FD207B">
      <w:pPr>
        <w:pStyle w:val="Proposal"/>
        <w:numPr>
          <w:ilvl w:val="0"/>
          <w:numId w:val="14"/>
        </w:numPr>
        <w:rPr>
          <w:rFonts w:cs="Arial"/>
        </w:rPr>
      </w:pPr>
      <w:bookmarkStart w:id="23" w:name="_Toc110244169"/>
      <w:bookmarkStart w:id="24" w:name="_Toc111033467"/>
      <w:r w:rsidRPr="00F31A51">
        <w:rPr>
          <w:rFonts w:cs="Arial"/>
        </w:rPr>
        <w:lastRenderedPageBreak/>
        <w:t>PSCell change with or without SCell change.</w:t>
      </w:r>
      <w:bookmarkEnd w:id="23"/>
      <w:bookmarkEnd w:id="24"/>
    </w:p>
    <w:p w14:paraId="51CE6686" w14:textId="0F494FB7" w:rsidR="00FD207B" w:rsidRPr="00F31A51" w:rsidRDefault="00FD207B" w:rsidP="00FD207B">
      <w:pPr>
        <w:pStyle w:val="Proposal"/>
        <w:numPr>
          <w:ilvl w:val="0"/>
          <w:numId w:val="14"/>
        </w:numPr>
        <w:rPr>
          <w:rFonts w:cs="Arial"/>
        </w:rPr>
      </w:pPr>
      <w:bookmarkStart w:id="25" w:name="_Toc110244170"/>
      <w:bookmarkStart w:id="26" w:name="_Toc111033468"/>
      <w:r w:rsidRPr="00F31A51">
        <w:rPr>
          <w:rFonts w:cs="Arial"/>
        </w:rPr>
        <w:t>SCell change.</w:t>
      </w:r>
      <w:bookmarkEnd w:id="25"/>
      <w:bookmarkEnd w:id="26"/>
    </w:p>
    <w:p w14:paraId="0E0E2F6F" w14:textId="5CC9B7A0" w:rsidR="009B06CF" w:rsidRPr="00F31A51" w:rsidRDefault="007F4ABD" w:rsidP="00A60A02">
      <w:pPr>
        <w:pStyle w:val="2"/>
      </w:pPr>
      <w:r w:rsidRPr="00F31A51">
        <w:t>C</w:t>
      </w:r>
      <w:r w:rsidR="00011006" w:rsidRPr="00F31A51">
        <w:t>onfigurations</w:t>
      </w:r>
      <w:r w:rsidRPr="00F31A51">
        <w:t xml:space="preserve"> for candidates</w:t>
      </w:r>
    </w:p>
    <w:p w14:paraId="634F8B76" w14:textId="54E41510" w:rsidR="00ED3842" w:rsidRPr="00F31A51" w:rsidRDefault="00ED3842" w:rsidP="00ED3842">
      <w:pPr>
        <w:rPr>
          <w:rFonts w:cs="Arial"/>
        </w:rPr>
      </w:pPr>
      <w:r w:rsidRPr="00F31A51">
        <w:rPr>
          <w:rFonts w:cs="Arial"/>
        </w:rPr>
        <w:t>For L1/L2 mobility, multiple candidates can be pre-configured via RRC signalling</w:t>
      </w:r>
      <w:r w:rsidR="009D435F" w:rsidRPr="00F31A51">
        <w:rPr>
          <w:rFonts w:cs="Arial"/>
        </w:rPr>
        <w:t xml:space="preserve"> for fast serving cell switching</w:t>
      </w:r>
      <w:r w:rsidRPr="00F31A51">
        <w:rPr>
          <w:rFonts w:cs="Arial"/>
        </w:rPr>
        <w:t xml:space="preserve">. In this paper, we would like to further discuss how to provide these configurations to UE.   </w:t>
      </w:r>
    </w:p>
    <w:p w14:paraId="793B9845" w14:textId="20DAF3E5" w:rsidR="00187012" w:rsidRPr="00F31A51" w:rsidRDefault="00B4633B" w:rsidP="009B06CF">
      <w:pPr>
        <w:rPr>
          <w:rFonts w:cs="Arial"/>
        </w:rPr>
      </w:pPr>
      <w:r w:rsidRPr="00F31A51">
        <w:rPr>
          <w:rFonts w:cs="Arial"/>
        </w:rPr>
        <w:t>As specified in TS</w:t>
      </w:r>
      <w:r w:rsidR="00325199" w:rsidRPr="00F31A51">
        <w:rPr>
          <w:rFonts w:cs="Arial"/>
        </w:rPr>
        <w:t xml:space="preserve"> </w:t>
      </w:r>
      <w:r w:rsidRPr="00F31A51">
        <w:rPr>
          <w:rFonts w:cs="Arial"/>
        </w:rPr>
        <w:t xml:space="preserve">38.331, </w:t>
      </w:r>
      <w:r w:rsidRPr="00F31A51">
        <w:rPr>
          <w:rFonts w:cs="Arial"/>
          <w:i/>
        </w:rPr>
        <w:t>RRCReconfiguration</w:t>
      </w:r>
      <w:r w:rsidRPr="00F31A51">
        <w:rPr>
          <w:rFonts w:cs="Arial"/>
        </w:rPr>
        <w:t xml:space="preserve"> </w:t>
      </w:r>
      <w:r w:rsidR="00B02549" w:rsidRPr="00F31A51">
        <w:rPr>
          <w:rFonts w:cs="Arial"/>
        </w:rPr>
        <w:t>message</w:t>
      </w:r>
      <w:r w:rsidRPr="00F31A51">
        <w:rPr>
          <w:rFonts w:cs="Arial"/>
        </w:rPr>
        <w:t xml:space="preserve"> is used to provide </w:t>
      </w:r>
      <w:r w:rsidR="00017986" w:rsidRPr="00F31A51">
        <w:rPr>
          <w:rFonts w:cs="Arial"/>
        </w:rPr>
        <w:t xml:space="preserve">essential parameters </w:t>
      </w:r>
      <w:r w:rsidRPr="00F31A51">
        <w:rPr>
          <w:rFonts w:cs="Arial"/>
        </w:rPr>
        <w:t xml:space="preserve">needed for </w:t>
      </w:r>
      <w:r w:rsidR="000C4EFC" w:rsidRPr="00F31A51">
        <w:rPr>
          <w:rFonts w:cs="Arial"/>
        </w:rPr>
        <w:t>serving cell change</w:t>
      </w:r>
      <w:r w:rsidR="00D04C3C" w:rsidRPr="00F31A51">
        <w:rPr>
          <w:rFonts w:cs="Arial"/>
        </w:rPr>
        <w:t xml:space="preserve">, </w:t>
      </w:r>
      <w:r w:rsidR="00BD117B" w:rsidRPr="00F31A51">
        <w:rPr>
          <w:rFonts w:cs="Arial"/>
        </w:rPr>
        <w:t xml:space="preserve">including </w:t>
      </w:r>
      <w:r w:rsidR="00D04C3C" w:rsidRPr="00F31A51">
        <w:rPr>
          <w:rFonts w:cs="Arial"/>
        </w:rPr>
        <w:t>security information</w:t>
      </w:r>
      <w:r w:rsidR="00EA2A63" w:rsidRPr="00F31A51">
        <w:rPr>
          <w:rFonts w:cs="Arial"/>
        </w:rPr>
        <w:t xml:space="preserve">, cell group </w:t>
      </w:r>
      <w:r w:rsidR="00017986" w:rsidRPr="00F31A51">
        <w:rPr>
          <w:rFonts w:cs="Arial"/>
        </w:rPr>
        <w:t>configurations</w:t>
      </w:r>
      <w:r w:rsidR="004B158C" w:rsidRPr="00F31A51">
        <w:rPr>
          <w:rFonts w:cs="Arial"/>
        </w:rPr>
        <w:t>,</w:t>
      </w:r>
      <w:r w:rsidR="00017986" w:rsidRPr="00F31A51">
        <w:rPr>
          <w:rFonts w:cs="Arial"/>
        </w:rPr>
        <w:t xml:space="preserve"> etc.</w:t>
      </w:r>
      <w:r w:rsidR="00B360A3" w:rsidRPr="00F31A51">
        <w:rPr>
          <w:rFonts w:cs="Arial"/>
        </w:rPr>
        <w:t xml:space="preserve"> </w:t>
      </w:r>
      <w:r w:rsidR="00EF1A2B" w:rsidRPr="00F31A51">
        <w:rPr>
          <w:rFonts w:cs="Arial"/>
        </w:rPr>
        <w:t>Since only intra-CU scenario</w:t>
      </w:r>
      <w:r w:rsidR="00614F0D" w:rsidRPr="00F31A51">
        <w:rPr>
          <w:rFonts w:cs="Arial"/>
        </w:rPr>
        <w:t xml:space="preserve"> (security key refresh is not required)</w:t>
      </w:r>
      <w:r w:rsidR="00EF1A2B" w:rsidRPr="00F31A51">
        <w:rPr>
          <w:rFonts w:cs="Arial"/>
        </w:rPr>
        <w:t xml:space="preserve"> will be studied for L1/L2 mobility, </w:t>
      </w:r>
      <w:r w:rsidR="008D1D8C" w:rsidRPr="00F31A51">
        <w:rPr>
          <w:rFonts w:cs="Arial"/>
        </w:rPr>
        <w:t xml:space="preserve">configurations for each candidate </w:t>
      </w:r>
      <w:r w:rsidR="00611F31" w:rsidRPr="00F31A51">
        <w:rPr>
          <w:rFonts w:cs="Arial"/>
        </w:rPr>
        <w:t>are</w:t>
      </w:r>
      <w:r w:rsidR="00A556DD" w:rsidRPr="00F31A51">
        <w:rPr>
          <w:rFonts w:cs="Arial"/>
        </w:rPr>
        <w:t xml:space="preserve"> mainly</w:t>
      </w:r>
      <w:r w:rsidR="008D1D8C" w:rsidRPr="00F31A51">
        <w:rPr>
          <w:rFonts w:cs="Arial"/>
        </w:rPr>
        <w:t xml:space="preserve"> focus</w:t>
      </w:r>
      <w:r w:rsidR="00611F31" w:rsidRPr="00F31A51">
        <w:rPr>
          <w:rFonts w:cs="Arial"/>
        </w:rPr>
        <w:t>ed</w:t>
      </w:r>
      <w:r w:rsidR="008D1D8C" w:rsidRPr="00F31A51">
        <w:rPr>
          <w:rFonts w:cs="Arial"/>
        </w:rPr>
        <w:t xml:space="preserve"> on DU-related information, </w:t>
      </w:r>
      <w:r w:rsidR="00A556DD" w:rsidRPr="00F31A51">
        <w:rPr>
          <w:rFonts w:cs="Arial"/>
        </w:rPr>
        <w:t xml:space="preserve">e.g., what in </w:t>
      </w:r>
      <w:r w:rsidR="008D1D8C" w:rsidRPr="00F31A51">
        <w:rPr>
          <w:rFonts w:cs="Arial"/>
        </w:rPr>
        <w:t>cell group configurations</w:t>
      </w:r>
      <w:r w:rsidR="00CF644F" w:rsidRPr="00F31A51">
        <w:rPr>
          <w:rFonts w:cs="Arial"/>
        </w:rPr>
        <w:t xml:space="preserve"> can be taken as </w:t>
      </w:r>
      <w:r w:rsidR="00DC0424" w:rsidRPr="00F31A51">
        <w:rPr>
          <w:rFonts w:cs="Arial"/>
        </w:rPr>
        <w:t>reference</w:t>
      </w:r>
      <w:r w:rsidR="008D1D8C" w:rsidRPr="00F31A51">
        <w:rPr>
          <w:rFonts w:cs="Arial"/>
        </w:rPr>
        <w:t>.</w:t>
      </w:r>
      <w:r w:rsidR="00614F0D" w:rsidRPr="00F31A51">
        <w:rPr>
          <w:rFonts w:cs="Arial"/>
        </w:rPr>
        <w:t xml:space="preserve"> </w:t>
      </w:r>
      <w:r w:rsidR="00BA33AB" w:rsidRPr="00F31A51">
        <w:rPr>
          <w:rFonts w:cs="Arial"/>
        </w:rPr>
        <w:t xml:space="preserve">Cell group </w:t>
      </w:r>
      <w:r w:rsidR="00EB0358" w:rsidRPr="00F31A51">
        <w:rPr>
          <w:rFonts w:cs="Arial"/>
        </w:rPr>
        <w:t>information</w:t>
      </w:r>
      <w:r w:rsidR="00BA33AB" w:rsidRPr="00F31A51">
        <w:rPr>
          <w:rFonts w:cs="Arial"/>
        </w:rPr>
        <w:t xml:space="preserve"> </w:t>
      </w:r>
      <w:r w:rsidR="00EB0358" w:rsidRPr="00F31A51">
        <w:rPr>
          <w:rFonts w:cs="Arial"/>
        </w:rPr>
        <w:t xml:space="preserve">is configured through </w:t>
      </w:r>
      <w:proofErr w:type="spellStart"/>
      <w:r w:rsidR="00EB0358" w:rsidRPr="00F31A51">
        <w:rPr>
          <w:rFonts w:cs="Arial"/>
        </w:rPr>
        <w:t>CellGroupConfig</w:t>
      </w:r>
      <w:proofErr w:type="spellEnd"/>
      <w:r w:rsidR="00EB0358" w:rsidRPr="00F31A51">
        <w:rPr>
          <w:rFonts w:cs="Arial"/>
        </w:rPr>
        <w:t xml:space="preserve"> IE and t</w:t>
      </w:r>
      <w:r w:rsidR="00B02549" w:rsidRPr="00F31A51">
        <w:rPr>
          <w:rFonts w:cs="Arial"/>
        </w:rPr>
        <w:t xml:space="preserve">he details </w:t>
      </w:r>
      <w:r w:rsidR="00EB0358" w:rsidRPr="00F31A51">
        <w:rPr>
          <w:rFonts w:cs="Arial"/>
        </w:rPr>
        <w:t xml:space="preserve">are </w:t>
      </w:r>
      <w:r w:rsidR="00B02549" w:rsidRPr="00F31A51">
        <w:rPr>
          <w:rFonts w:cs="Arial"/>
        </w:rPr>
        <w:t>copied</w:t>
      </w:r>
      <w:r w:rsidR="004531B2" w:rsidRPr="00F31A51">
        <w:rPr>
          <w:rFonts w:cs="Arial"/>
        </w:rPr>
        <w:t xml:space="preserve"> </w:t>
      </w:r>
      <w:r w:rsidR="00EB0358" w:rsidRPr="00F31A51">
        <w:rPr>
          <w:rFonts w:cs="Arial"/>
        </w:rPr>
        <w:t xml:space="preserve">as </w:t>
      </w:r>
      <w:r w:rsidR="00FA0AA2" w:rsidRPr="00F31A51">
        <w:rPr>
          <w:rFonts w:cs="Arial"/>
        </w:rPr>
        <w:t>below.</w:t>
      </w:r>
    </w:p>
    <w:p w14:paraId="626B9585" w14:textId="16F66E9C" w:rsidR="00157C8F" w:rsidRPr="00F31A51" w:rsidRDefault="008F764B" w:rsidP="009B06CF">
      <w:pPr>
        <w:rPr>
          <w:rFonts w:cs="Arial"/>
        </w:rPr>
      </w:pPr>
      <w:r w:rsidRPr="00F31A51">
        <w:rPr>
          <w:rFonts w:cs="Arial"/>
          <w:noProof/>
        </w:rPr>
        <w:drawing>
          <wp:inline distT="0" distB="0" distL="0" distR="0" wp14:anchorId="64FE728E" wp14:editId="01AA7C94">
            <wp:extent cx="6120765" cy="40772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77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0FB81" w14:textId="70C031A9" w:rsidR="009A0E7F" w:rsidRPr="00F31A51" w:rsidRDefault="004718A4" w:rsidP="009B06CF">
      <w:pPr>
        <w:rPr>
          <w:rFonts w:cs="Arial"/>
        </w:rPr>
      </w:pPr>
      <w:r w:rsidRPr="00F31A51">
        <w:rPr>
          <w:rFonts w:cs="Arial"/>
        </w:rPr>
        <w:t xml:space="preserve">Therein, the </w:t>
      </w:r>
      <w:r w:rsidR="00D95118" w:rsidRPr="00F31A51">
        <w:rPr>
          <w:rFonts w:cs="Arial"/>
        </w:rPr>
        <w:t>yellow highlighted</w:t>
      </w:r>
      <w:r w:rsidRPr="00F31A51">
        <w:rPr>
          <w:rFonts w:cs="Arial"/>
        </w:rPr>
        <w:t xml:space="preserve"> IE</w:t>
      </w:r>
      <w:r w:rsidR="00D95118" w:rsidRPr="00F31A51">
        <w:rPr>
          <w:rFonts w:cs="Arial"/>
        </w:rPr>
        <w:t xml:space="preserve"> is applied </w:t>
      </w:r>
      <w:r w:rsidR="00E67AE9" w:rsidRPr="00F31A51">
        <w:rPr>
          <w:rFonts w:cs="Arial"/>
        </w:rPr>
        <w:t>to provide SpCell configuration</w:t>
      </w:r>
      <w:r w:rsidRPr="00F31A51">
        <w:rPr>
          <w:rFonts w:cs="Arial"/>
        </w:rPr>
        <w:t xml:space="preserve"> and the blue highlighted ones are used for SCell</w:t>
      </w:r>
      <w:r w:rsidR="00FE2F79" w:rsidRPr="00F31A51">
        <w:rPr>
          <w:rFonts w:cs="Arial"/>
        </w:rPr>
        <w:t xml:space="preserve"> operations </w:t>
      </w:r>
      <w:r w:rsidR="00DF3D3B" w:rsidRPr="00F31A51">
        <w:rPr>
          <w:rFonts w:cs="Arial"/>
        </w:rPr>
        <w:t>suc</w:t>
      </w:r>
      <w:r w:rsidR="0057107C" w:rsidRPr="00F31A51">
        <w:rPr>
          <w:rFonts w:cs="Arial"/>
        </w:rPr>
        <w:t>h</w:t>
      </w:r>
      <w:r w:rsidR="00DF3D3B" w:rsidRPr="00F31A51">
        <w:rPr>
          <w:rFonts w:cs="Arial"/>
        </w:rPr>
        <w:t xml:space="preserve"> as</w:t>
      </w:r>
      <w:r w:rsidR="00FE2F79" w:rsidRPr="00F31A51">
        <w:rPr>
          <w:rFonts w:cs="Arial"/>
        </w:rPr>
        <w:t xml:space="preserve"> add/modification/release. </w:t>
      </w:r>
      <w:r w:rsidR="00290D72" w:rsidRPr="00F31A51">
        <w:rPr>
          <w:rFonts w:cs="Arial"/>
        </w:rPr>
        <w:t xml:space="preserve">Network can indicate UE to perform </w:t>
      </w:r>
      <w:r w:rsidR="005E11AF" w:rsidRPr="00F31A51">
        <w:rPr>
          <w:rFonts w:cs="Arial"/>
        </w:rPr>
        <w:t xml:space="preserve">different type of </w:t>
      </w:r>
      <w:r w:rsidR="00290D72" w:rsidRPr="00F31A51">
        <w:rPr>
          <w:rFonts w:cs="Arial"/>
        </w:rPr>
        <w:t>serving cell change by comprising either or both IEs.</w:t>
      </w:r>
      <w:r w:rsidR="00672949" w:rsidRPr="00F31A51">
        <w:rPr>
          <w:rFonts w:cs="Arial"/>
        </w:rPr>
        <w:t xml:space="preserve"> </w:t>
      </w:r>
      <w:r w:rsidR="00C27BFA" w:rsidRPr="00F31A51">
        <w:rPr>
          <w:rFonts w:cs="Arial"/>
        </w:rPr>
        <w:t>By t</w:t>
      </w:r>
      <w:r w:rsidR="00A13247" w:rsidRPr="00F31A51">
        <w:rPr>
          <w:rFonts w:cs="Arial"/>
        </w:rPr>
        <w:t xml:space="preserve">aking </w:t>
      </w:r>
      <w:r w:rsidR="00FA0AA2" w:rsidRPr="00F31A51">
        <w:rPr>
          <w:rFonts w:cs="Arial"/>
        </w:rPr>
        <w:t>legacy RRC signalling as baseline, candidate</w:t>
      </w:r>
      <w:r w:rsidR="0021136A" w:rsidRPr="00F31A51">
        <w:rPr>
          <w:rFonts w:cs="Arial"/>
        </w:rPr>
        <w:t>s</w:t>
      </w:r>
      <w:r w:rsidR="00FA0AA2" w:rsidRPr="00F31A51">
        <w:rPr>
          <w:rFonts w:cs="Arial"/>
        </w:rPr>
        <w:t xml:space="preserve"> for L1/L2 mobility can be configured </w:t>
      </w:r>
      <w:r w:rsidR="009A0E7F" w:rsidRPr="00F31A51">
        <w:rPr>
          <w:rFonts w:cs="Arial"/>
        </w:rPr>
        <w:t>as the following ways:</w:t>
      </w:r>
    </w:p>
    <w:p w14:paraId="33C757B3" w14:textId="1796BFE8" w:rsidR="00C27BFA" w:rsidRPr="00F31A51" w:rsidRDefault="0021136A" w:rsidP="0021136A">
      <w:pPr>
        <w:pStyle w:val="afc"/>
        <w:numPr>
          <w:ilvl w:val="0"/>
          <w:numId w:val="16"/>
        </w:numPr>
        <w:ind w:firstLineChars="0"/>
        <w:rPr>
          <w:rFonts w:cs="Arial"/>
        </w:rPr>
      </w:pPr>
      <w:r w:rsidRPr="00F31A51">
        <w:rPr>
          <w:rFonts w:cs="Arial"/>
        </w:rPr>
        <w:t xml:space="preserve">Alt1: Each candidate is configured as a single cell, </w:t>
      </w:r>
      <w:r w:rsidR="00C27BFA" w:rsidRPr="00F31A51">
        <w:rPr>
          <w:rFonts w:cs="Arial"/>
        </w:rPr>
        <w:t>i.e., like SpCellConfig or SCellConfig.</w:t>
      </w:r>
    </w:p>
    <w:p w14:paraId="3B459CBA" w14:textId="77441AE1" w:rsidR="009A0E7F" w:rsidRPr="00F31A51" w:rsidRDefault="00C27BFA" w:rsidP="0021136A">
      <w:pPr>
        <w:pStyle w:val="afc"/>
        <w:numPr>
          <w:ilvl w:val="0"/>
          <w:numId w:val="16"/>
        </w:numPr>
        <w:ind w:firstLineChars="0"/>
        <w:rPr>
          <w:rFonts w:cs="Arial"/>
        </w:rPr>
      </w:pPr>
      <w:r w:rsidRPr="00F31A51">
        <w:rPr>
          <w:rFonts w:cs="Arial"/>
        </w:rPr>
        <w:t>Alt2: Each candidate is configured as a cell group, i.e., like CellGroupConfig.</w:t>
      </w:r>
    </w:p>
    <w:p w14:paraId="144CBC24" w14:textId="19FA5D51" w:rsidR="00114DCB" w:rsidRPr="00F31A51" w:rsidRDefault="00995D4E" w:rsidP="00CB2107">
      <w:pPr>
        <w:rPr>
          <w:rFonts w:cs="Arial"/>
        </w:rPr>
      </w:pPr>
      <w:r w:rsidRPr="00F31A51">
        <w:rPr>
          <w:rFonts w:cs="Arial"/>
        </w:rPr>
        <w:t>To reduce signalling overhead, the way of d</w:t>
      </w:r>
      <w:r w:rsidR="00114DCB" w:rsidRPr="00F31A51">
        <w:rPr>
          <w:rFonts w:cs="Arial"/>
        </w:rPr>
        <w:t>elta configuration can be considered</w:t>
      </w:r>
      <w:r w:rsidR="0023064E" w:rsidRPr="00F31A51">
        <w:rPr>
          <w:rFonts w:cs="Arial"/>
        </w:rPr>
        <w:t xml:space="preserve">, e.g., </w:t>
      </w:r>
      <w:r w:rsidR="004E15B5" w:rsidRPr="00F31A51">
        <w:rPr>
          <w:rFonts w:cs="Arial"/>
        </w:rPr>
        <w:t xml:space="preserve">Each candidate is associated with a delta configuration compared to </w:t>
      </w:r>
      <w:r w:rsidR="00A60C72" w:rsidRPr="00F31A51">
        <w:rPr>
          <w:rFonts w:cs="Arial"/>
        </w:rPr>
        <w:t>a reference</w:t>
      </w:r>
      <w:r w:rsidR="001E5FB8" w:rsidRPr="00F31A51">
        <w:rPr>
          <w:rFonts w:cs="Arial"/>
        </w:rPr>
        <w:t>.</w:t>
      </w:r>
      <w:r w:rsidR="005E3FC2" w:rsidRPr="00F31A51">
        <w:rPr>
          <w:rFonts w:cs="Arial"/>
        </w:rPr>
        <w:t xml:space="preserve"> Further discussions for this can be triggered in stage3 work.</w:t>
      </w:r>
    </w:p>
    <w:p w14:paraId="5CCF8626" w14:textId="71B74BA3" w:rsidR="005013D0" w:rsidRPr="00F31A51" w:rsidRDefault="004F4EFE" w:rsidP="005013D0">
      <w:pPr>
        <w:pStyle w:val="Proposal"/>
        <w:rPr>
          <w:rFonts w:cs="Arial"/>
        </w:rPr>
      </w:pPr>
      <w:bookmarkStart w:id="27" w:name="_Toc110244171"/>
      <w:bookmarkStart w:id="28" w:name="_Toc111033469"/>
      <w:r w:rsidRPr="00F31A51">
        <w:rPr>
          <w:rFonts w:cs="Arial"/>
        </w:rPr>
        <w:t>For L1/L2 mobility, e</w:t>
      </w:r>
      <w:r w:rsidR="005013D0" w:rsidRPr="00F31A51">
        <w:rPr>
          <w:rFonts w:cs="Arial"/>
        </w:rPr>
        <w:t>ach candidate can be configured as a Cell group or a single serving cell.</w:t>
      </w:r>
      <w:bookmarkEnd w:id="27"/>
      <w:bookmarkEnd w:id="28"/>
    </w:p>
    <w:p w14:paraId="7A9D97C2" w14:textId="19806233" w:rsidR="00114DCB" w:rsidRPr="00F31A51" w:rsidRDefault="00114DCB" w:rsidP="00CB2107">
      <w:pPr>
        <w:pStyle w:val="Proposal"/>
        <w:rPr>
          <w:rFonts w:cs="Arial"/>
        </w:rPr>
        <w:sectPr w:rsidR="00114DCB" w:rsidRPr="00F31A51" w:rsidSect="008F764B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bookmarkStart w:id="29" w:name="_Toc110860057"/>
      <w:bookmarkEnd w:id="29"/>
    </w:p>
    <w:p w14:paraId="344F3F05" w14:textId="049DBAA1" w:rsidR="00457F17" w:rsidRPr="00F31A51" w:rsidRDefault="00847E13" w:rsidP="00457F17">
      <w:pPr>
        <w:pStyle w:val="2"/>
      </w:pPr>
      <w:r w:rsidRPr="00F31A51">
        <w:t>L1/L2 signalling for dynamic switching</w:t>
      </w:r>
    </w:p>
    <w:p w14:paraId="75E32F0D" w14:textId="6A6F40DF" w:rsidR="00BB03BC" w:rsidRPr="00F31A51" w:rsidRDefault="00BB03BC" w:rsidP="00DE654B">
      <w:pPr>
        <w:rPr>
          <w:rFonts w:cs="Arial"/>
        </w:rPr>
      </w:pPr>
      <w:r w:rsidRPr="00F31A51">
        <w:rPr>
          <w:rFonts w:cs="Arial"/>
        </w:rPr>
        <w:t>According to</w:t>
      </w:r>
      <w:r w:rsidR="00D9109E" w:rsidRPr="00F31A51">
        <w:rPr>
          <w:rFonts w:cs="Arial"/>
        </w:rPr>
        <w:t xml:space="preserve"> </w:t>
      </w:r>
      <w:r w:rsidRPr="00F31A51">
        <w:rPr>
          <w:rFonts w:cs="Arial"/>
        </w:rPr>
        <w:t>WID, dynamic switch mechanism based on L1/L2 signalling</w:t>
      </w:r>
      <w:r w:rsidR="0005659E" w:rsidRPr="00F31A51">
        <w:rPr>
          <w:rFonts w:cs="Arial"/>
        </w:rPr>
        <w:t xml:space="preserve"> </w:t>
      </w:r>
      <w:r w:rsidR="006173D4" w:rsidRPr="00F31A51">
        <w:rPr>
          <w:rFonts w:cs="Arial"/>
        </w:rPr>
        <w:t>will</w:t>
      </w:r>
      <w:r w:rsidR="0005659E" w:rsidRPr="00F31A51">
        <w:rPr>
          <w:rFonts w:cs="Arial"/>
        </w:rPr>
        <w:t xml:space="preserve"> be studied. </w:t>
      </w:r>
      <w:r w:rsidR="00AD2607" w:rsidRPr="00F31A51">
        <w:rPr>
          <w:rFonts w:cs="Arial"/>
        </w:rPr>
        <w:t>In this section, w</w:t>
      </w:r>
      <w:r w:rsidR="00755A3F" w:rsidRPr="00F31A51">
        <w:rPr>
          <w:rFonts w:cs="Arial"/>
        </w:rPr>
        <w:t xml:space="preserve">e would like to </w:t>
      </w:r>
      <w:r w:rsidR="00564E7A" w:rsidRPr="00F31A51">
        <w:rPr>
          <w:rFonts w:cs="Arial"/>
        </w:rPr>
        <w:t>provide our considerations on</w:t>
      </w:r>
      <w:r w:rsidR="009D435F" w:rsidRPr="00F31A51">
        <w:rPr>
          <w:rFonts w:cs="Arial"/>
        </w:rPr>
        <w:t xml:space="preserve"> information that should be included in L1/L2 signalling. </w:t>
      </w:r>
    </w:p>
    <w:p w14:paraId="08C5F3A6" w14:textId="07163F00" w:rsidR="0026631F" w:rsidRPr="00F31A51" w:rsidRDefault="00B360A3" w:rsidP="00402921">
      <w:pPr>
        <w:rPr>
          <w:rFonts w:cs="Arial"/>
        </w:rPr>
      </w:pPr>
      <w:r w:rsidRPr="00F31A51">
        <w:rPr>
          <w:rFonts w:cs="Arial"/>
        </w:rPr>
        <w:lastRenderedPageBreak/>
        <w:t>M</w:t>
      </w:r>
      <w:r w:rsidR="00913051" w:rsidRPr="00F31A51">
        <w:rPr>
          <w:rFonts w:cs="Arial"/>
        </w:rPr>
        <w:t>ost basically,</w:t>
      </w:r>
      <w:r w:rsidR="006B7AA2" w:rsidRPr="00F31A51">
        <w:rPr>
          <w:rFonts w:cs="Arial"/>
        </w:rPr>
        <w:t xml:space="preserve"> </w:t>
      </w:r>
      <w:r w:rsidR="000407A2" w:rsidRPr="00F31A51">
        <w:rPr>
          <w:rFonts w:cs="Arial"/>
        </w:rPr>
        <w:t xml:space="preserve">L1/L2 signalling shall be able to indicate </w:t>
      </w:r>
      <w:r w:rsidR="00E70A4E" w:rsidRPr="00F31A51">
        <w:rPr>
          <w:rFonts w:cs="Arial"/>
        </w:rPr>
        <w:t xml:space="preserve">which </w:t>
      </w:r>
      <w:r w:rsidR="00D33E14" w:rsidRPr="00F31A51">
        <w:rPr>
          <w:rFonts w:cs="Arial"/>
        </w:rPr>
        <w:t>candidate</w:t>
      </w:r>
      <w:r w:rsidR="00E70A4E" w:rsidRPr="00F31A51">
        <w:rPr>
          <w:rFonts w:cs="Arial"/>
        </w:rPr>
        <w:t xml:space="preserve"> to switch</w:t>
      </w:r>
      <w:r w:rsidR="00D33E14" w:rsidRPr="00F31A51">
        <w:rPr>
          <w:rFonts w:cs="Arial"/>
        </w:rPr>
        <w:t xml:space="preserve"> </w:t>
      </w:r>
      <w:r w:rsidR="00A06695" w:rsidRPr="00F31A51">
        <w:rPr>
          <w:rFonts w:cs="Arial"/>
        </w:rPr>
        <w:t>considering that multiple candidates are configurable.</w:t>
      </w:r>
      <w:r w:rsidRPr="00F31A51">
        <w:rPr>
          <w:rFonts w:cs="Arial"/>
        </w:rPr>
        <w:t xml:space="preserve"> On the other hand</w:t>
      </w:r>
      <w:r w:rsidR="0026631F" w:rsidRPr="00F31A51">
        <w:rPr>
          <w:rFonts w:cs="Arial"/>
        </w:rPr>
        <w:t xml:space="preserve">, </w:t>
      </w:r>
      <w:r w:rsidR="00975809" w:rsidRPr="00F31A51">
        <w:rPr>
          <w:rFonts w:cs="Arial"/>
        </w:rPr>
        <w:t xml:space="preserve">UE </w:t>
      </w:r>
      <w:r w:rsidR="005F3626" w:rsidRPr="00F31A51">
        <w:rPr>
          <w:rFonts w:cs="Arial"/>
        </w:rPr>
        <w:t xml:space="preserve">can </w:t>
      </w:r>
      <w:r w:rsidR="00975809" w:rsidRPr="00F31A51">
        <w:rPr>
          <w:rFonts w:cs="Arial"/>
        </w:rPr>
        <w:t xml:space="preserve">be configured to perform </w:t>
      </w:r>
      <w:r w:rsidR="004E3AC6" w:rsidRPr="00F31A51">
        <w:rPr>
          <w:rFonts w:cs="Arial"/>
        </w:rPr>
        <w:t xml:space="preserve">L1 </w:t>
      </w:r>
      <w:r w:rsidR="00975809" w:rsidRPr="00F31A51">
        <w:rPr>
          <w:rFonts w:cs="Arial"/>
        </w:rPr>
        <w:t>measurement</w:t>
      </w:r>
      <w:r w:rsidR="004E3AC6" w:rsidRPr="00F31A51">
        <w:rPr>
          <w:rFonts w:cs="Arial"/>
        </w:rPr>
        <w:t>s</w:t>
      </w:r>
      <w:r w:rsidR="00975809" w:rsidRPr="00F31A51">
        <w:rPr>
          <w:rFonts w:cs="Arial"/>
        </w:rPr>
        <w:t xml:space="preserve"> </w:t>
      </w:r>
      <w:r w:rsidR="004E3AC6" w:rsidRPr="00F31A51">
        <w:rPr>
          <w:rFonts w:cs="Arial"/>
        </w:rPr>
        <w:t xml:space="preserve">and reporting for each </w:t>
      </w:r>
      <w:r w:rsidR="00975809" w:rsidRPr="00F31A51">
        <w:rPr>
          <w:rFonts w:cs="Arial"/>
        </w:rPr>
        <w:t>candidate.</w:t>
      </w:r>
      <w:r w:rsidR="005F3626" w:rsidRPr="00F31A51">
        <w:rPr>
          <w:rFonts w:cs="Arial"/>
        </w:rPr>
        <w:t xml:space="preserve"> </w:t>
      </w:r>
      <w:r w:rsidR="004E3AC6" w:rsidRPr="00F31A51">
        <w:rPr>
          <w:rFonts w:cs="Arial"/>
        </w:rPr>
        <w:t>TCI state</w:t>
      </w:r>
      <w:r w:rsidR="000C7791" w:rsidRPr="00F31A51">
        <w:rPr>
          <w:rFonts w:cs="Arial"/>
        </w:rPr>
        <w:t xml:space="preserve"> associated with SSB/CSI-RS of candidate</w:t>
      </w:r>
      <w:r w:rsidR="004E3AC6" w:rsidRPr="00F31A51">
        <w:rPr>
          <w:rFonts w:cs="Arial"/>
        </w:rPr>
        <w:t xml:space="preserve"> </w:t>
      </w:r>
      <w:r w:rsidR="000C7791" w:rsidRPr="00F31A51">
        <w:rPr>
          <w:rFonts w:cs="Arial"/>
        </w:rPr>
        <w:t>c</w:t>
      </w:r>
      <w:r w:rsidR="004E3AC6" w:rsidRPr="00F31A51">
        <w:rPr>
          <w:rFonts w:cs="Arial"/>
        </w:rPr>
        <w:t>an be also included in L1/L2 signalling to provide initial beam information for reception and receiving in target serving cell.</w:t>
      </w:r>
    </w:p>
    <w:p w14:paraId="2C3D21FF" w14:textId="02453593" w:rsidR="009A0621" w:rsidRPr="00F31A51" w:rsidRDefault="000C7791" w:rsidP="00DE654B">
      <w:pPr>
        <w:rPr>
          <w:rFonts w:cs="Arial"/>
        </w:rPr>
      </w:pPr>
      <w:r w:rsidRPr="00F31A51">
        <w:rPr>
          <w:rFonts w:cs="Arial"/>
        </w:rPr>
        <w:t xml:space="preserve">Based on the discussions above, at least the following </w:t>
      </w:r>
      <w:r w:rsidR="0018059F" w:rsidRPr="00F31A51">
        <w:rPr>
          <w:rFonts w:cs="Arial"/>
        </w:rPr>
        <w:t>information</w:t>
      </w:r>
      <w:r w:rsidRPr="00F31A51">
        <w:rPr>
          <w:rFonts w:cs="Arial"/>
        </w:rPr>
        <w:t xml:space="preserve"> can be </w:t>
      </w:r>
      <w:r w:rsidR="0018059F" w:rsidRPr="00F31A51">
        <w:rPr>
          <w:rFonts w:cs="Arial"/>
        </w:rPr>
        <w:t xml:space="preserve">indicated </w:t>
      </w:r>
      <w:r w:rsidR="007E3AE7" w:rsidRPr="00F31A51">
        <w:rPr>
          <w:rFonts w:cs="Arial"/>
        </w:rPr>
        <w:t xml:space="preserve">by </w:t>
      </w:r>
      <w:r w:rsidRPr="00F31A51">
        <w:rPr>
          <w:rFonts w:cs="Arial"/>
        </w:rPr>
        <w:t>L1/L2 signalling:</w:t>
      </w:r>
    </w:p>
    <w:p w14:paraId="54CD5644" w14:textId="342502EC" w:rsidR="000C7791" w:rsidRPr="00F31A51" w:rsidRDefault="000C7791" w:rsidP="000C7791">
      <w:pPr>
        <w:pStyle w:val="afc"/>
        <w:numPr>
          <w:ilvl w:val="0"/>
          <w:numId w:val="19"/>
        </w:numPr>
        <w:ind w:firstLineChars="0"/>
        <w:rPr>
          <w:rFonts w:cs="Arial"/>
        </w:rPr>
      </w:pPr>
      <w:r w:rsidRPr="00F31A51">
        <w:rPr>
          <w:rFonts w:cs="Arial"/>
        </w:rPr>
        <w:t xml:space="preserve">Candidate </w:t>
      </w:r>
      <w:r w:rsidR="007E3AE7" w:rsidRPr="00F31A51">
        <w:rPr>
          <w:rFonts w:cs="Arial"/>
        </w:rPr>
        <w:t>information</w:t>
      </w:r>
    </w:p>
    <w:p w14:paraId="583454DB" w14:textId="75B7BEB4" w:rsidR="000C7791" w:rsidRPr="00F31A51" w:rsidRDefault="000C7791" w:rsidP="00F50EA5">
      <w:pPr>
        <w:pStyle w:val="afc"/>
        <w:numPr>
          <w:ilvl w:val="0"/>
          <w:numId w:val="19"/>
        </w:numPr>
        <w:ind w:firstLineChars="0"/>
        <w:rPr>
          <w:rFonts w:cs="Arial"/>
        </w:rPr>
      </w:pPr>
      <w:r w:rsidRPr="00F31A51">
        <w:rPr>
          <w:rFonts w:cs="Arial"/>
        </w:rPr>
        <w:t xml:space="preserve">TCI state </w:t>
      </w:r>
    </w:p>
    <w:p w14:paraId="2E57A4BA" w14:textId="772D943D" w:rsidR="00F50EA5" w:rsidRPr="00F31A51" w:rsidRDefault="00F50EA5" w:rsidP="009B5FB5">
      <w:pPr>
        <w:pStyle w:val="Proposal"/>
        <w:rPr>
          <w:rFonts w:cs="Arial"/>
        </w:rPr>
      </w:pPr>
      <w:bookmarkStart w:id="30" w:name="_Toc111033470"/>
      <w:r w:rsidRPr="00F31A51">
        <w:rPr>
          <w:rFonts w:cs="Arial"/>
        </w:rPr>
        <w:t>For design of L1/L2 signalling, at least the following information shall be embodied:</w:t>
      </w:r>
      <w:bookmarkEnd w:id="30"/>
    </w:p>
    <w:p w14:paraId="2A9CEC43" w14:textId="32D198BC" w:rsidR="00F50EA5" w:rsidRPr="00F31A51" w:rsidRDefault="00F50EA5" w:rsidP="00F50EA5">
      <w:pPr>
        <w:pStyle w:val="Proposal"/>
        <w:numPr>
          <w:ilvl w:val="1"/>
          <w:numId w:val="2"/>
        </w:numPr>
        <w:rPr>
          <w:rFonts w:cs="Arial"/>
        </w:rPr>
      </w:pPr>
      <w:bookmarkStart w:id="31" w:name="_Toc111033471"/>
      <w:r w:rsidRPr="00F31A51">
        <w:rPr>
          <w:rFonts w:cs="Arial"/>
        </w:rPr>
        <w:t xml:space="preserve">Candidate </w:t>
      </w:r>
      <w:r w:rsidR="00B360A3" w:rsidRPr="00F31A51">
        <w:rPr>
          <w:rFonts w:cs="Arial"/>
        </w:rPr>
        <w:t>information</w:t>
      </w:r>
      <w:bookmarkEnd w:id="31"/>
    </w:p>
    <w:p w14:paraId="7F2E7990" w14:textId="523B8B6D" w:rsidR="00F50EA5" w:rsidRPr="00F31A51" w:rsidRDefault="00F50EA5" w:rsidP="00F50EA5">
      <w:pPr>
        <w:pStyle w:val="Proposal"/>
        <w:numPr>
          <w:ilvl w:val="1"/>
          <w:numId w:val="2"/>
        </w:numPr>
        <w:rPr>
          <w:rFonts w:cs="Arial"/>
        </w:rPr>
      </w:pPr>
      <w:bookmarkStart w:id="32" w:name="_Toc111033472"/>
      <w:r w:rsidRPr="00F31A51">
        <w:rPr>
          <w:rFonts w:cs="Arial"/>
        </w:rPr>
        <w:t>TCI state</w:t>
      </w:r>
      <w:bookmarkEnd w:id="32"/>
    </w:p>
    <w:p w14:paraId="4D3C46A5" w14:textId="77777777" w:rsidR="008E065E" w:rsidRPr="00F31A51" w:rsidRDefault="00C01F33" w:rsidP="001131BE">
      <w:pPr>
        <w:pStyle w:val="1"/>
        <w:spacing w:line="276" w:lineRule="auto"/>
      </w:pPr>
      <w:r w:rsidRPr="00F31A51">
        <w:t>Conclusion</w:t>
      </w:r>
    </w:p>
    <w:p w14:paraId="6CEA7FF9" w14:textId="1646F772" w:rsidR="000950B5" w:rsidRPr="00F31A51" w:rsidRDefault="000950B5" w:rsidP="000950B5">
      <w:pPr>
        <w:pStyle w:val="ac"/>
        <w:rPr>
          <w:rFonts w:cs="Arial"/>
        </w:rPr>
      </w:pPr>
      <w:r w:rsidRPr="00F31A51">
        <w:rPr>
          <w:rFonts w:cs="Arial"/>
        </w:rPr>
        <w:t xml:space="preserve">Based on the discussion in section </w:t>
      </w:r>
      <w:r w:rsidRPr="00F31A51">
        <w:rPr>
          <w:rFonts w:cs="Arial"/>
          <w:highlight w:val="cyan"/>
        </w:rPr>
        <w:fldChar w:fldCharType="begin"/>
      </w:r>
      <w:r w:rsidRPr="00F31A51">
        <w:rPr>
          <w:rFonts w:cs="Arial"/>
        </w:rPr>
        <w:instrText xml:space="preserve"> REF _Ref178064866 \r \h </w:instrText>
      </w:r>
      <w:r w:rsidR="00602CDD" w:rsidRPr="00F31A51">
        <w:rPr>
          <w:rFonts w:cs="Arial"/>
          <w:highlight w:val="cyan"/>
        </w:rPr>
        <w:instrText xml:space="preserve"> \* MERGEFORMAT </w:instrText>
      </w:r>
      <w:r w:rsidRPr="00F31A51">
        <w:rPr>
          <w:rFonts w:cs="Arial"/>
          <w:highlight w:val="cyan"/>
        </w:rPr>
      </w:r>
      <w:r w:rsidRPr="00F31A51">
        <w:rPr>
          <w:rFonts w:cs="Arial"/>
          <w:highlight w:val="cyan"/>
        </w:rPr>
        <w:fldChar w:fldCharType="separate"/>
      </w:r>
      <w:r w:rsidRPr="00F31A51">
        <w:rPr>
          <w:rFonts w:cs="Arial"/>
        </w:rPr>
        <w:t>2</w:t>
      </w:r>
      <w:r w:rsidRPr="00F31A51">
        <w:rPr>
          <w:rFonts w:cs="Arial"/>
          <w:highlight w:val="cyan"/>
        </w:rPr>
        <w:fldChar w:fldCharType="end"/>
      </w:r>
      <w:r w:rsidRPr="00F31A51">
        <w:rPr>
          <w:rFonts w:cs="Arial"/>
        </w:rPr>
        <w:t xml:space="preserve"> we have following observations:</w:t>
      </w:r>
    </w:p>
    <w:p w14:paraId="08942D4F" w14:textId="77777777" w:rsidR="00F31A51" w:rsidRDefault="000950B5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31A51">
        <w:rPr>
          <w:rFonts w:cs="Arial"/>
          <w:b w:val="0"/>
          <w:bCs/>
        </w:rPr>
        <w:fldChar w:fldCharType="begin"/>
      </w:r>
      <w:r w:rsidRPr="00F31A51">
        <w:rPr>
          <w:rFonts w:cs="Arial"/>
          <w:b w:val="0"/>
          <w:bCs/>
        </w:rPr>
        <w:instrText xml:space="preserve"> TOC \f \n \p " " \t "Observation,1" </w:instrText>
      </w:r>
      <w:r w:rsidRPr="00F31A51">
        <w:rPr>
          <w:rFonts w:cs="Arial"/>
          <w:b w:val="0"/>
          <w:bCs/>
        </w:rPr>
        <w:fldChar w:fldCharType="separate"/>
      </w:r>
      <w:r w:rsidR="00F31A51" w:rsidRPr="00CE68E4">
        <w:rPr>
          <w:rFonts w:cs="Arial"/>
        </w:rPr>
        <w:t>Observation 1</w:t>
      </w:r>
      <w:r w:rsidR="00F31A51"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="00F31A51" w:rsidRPr="00CE68E4">
        <w:rPr>
          <w:rFonts w:cs="Arial"/>
        </w:rPr>
        <w:t>Inter-frequency measurements on neighbour cells have already been supported in L3 measurement configuration. While for L1 measurement which is configured for CSI report, only intra-frequency case is enabled.</w:t>
      </w:r>
    </w:p>
    <w:p w14:paraId="379AE3DA" w14:textId="77777777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CE68E4">
        <w:rPr>
          <w:rFonts w:cs="Arial"/>
        </w:rPr>
        <w:t>Observation 2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CE68E4">
        <w:rPr>
          <w:rFonts w:cs="Arial"/>
        </w:rPr>
        <w:t>For intra-CU inter-DU and intra-DU scenario, the operations are different on both UE side and network side. Separate discussions are needed for two cases in both RAN2 and RAN3.</w:t>
      </w:r>
    </w:p>
    <w:p w14:paraId="4C23E5DB" w14:textId="77777777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CE68E4">
        <w:rPr>
          <w:rFonts w:cs="Arial"/>
        </w:rPr>
        <w:t>Observation 3</w:t>
      </w:r>
      <w:r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  <w:tab/>
      </w:r>
      <w:r w:rsidRPr="00CE68E4">
        <w:rPr>
          <w:rFonts w:cs="Arial"/>
        </w:rPr>
        <w:t>For L1/L2 mobility, serving cell change within one CG is studied, i.e., serving cell change within MCG or SCG.</w:t>
      </w:r>
    </w:p>
    <w:p w14:paraId="1C6EFBDE" w14:textId="4B7CAA0A" w:rsidR="0031430C" w:rsidRPr="00F31A51" w:rsidRDefault="000950B5" w:rsidP="000950B5">
      <w:pPr>
        <w:spacing w:line="276" w:lineRule="auto"/>
        <w:rPr>
          <w:rFonts w:cs="Arial"/>
        </w:rPr>
      </w:pPr>
      <w:r w:rsidRPr="00F31A51">
        <w:rPr>
          <w:rFonts w:cs="Arial"/>
          <w:b/>
          <w:bCs/>
        </w:rPr>
        <w:fldChar w:fldCharType="end"/>
      </w:r>
      <w:r w:rsidR="0031430C" w:rsidRPr="00F31A51">
        <w:rPr>
          <w:rFonts w:cs="Arial"/>
        </w:rPr>
        <w:t>Based on the discussion above, we have the following proposals:</w:t>
      </w:r>
    </w:p>
    <w:p w14:paraId="6830C14E" w14:textId="723201CD" w:rsidR="00F31A51" w:rsidRDefault="00700D8F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r w:rsidRPr="00F31A51">
        <w:rPr>
          <w:rFonts w:cs="Arial"/>
          <w:szCs w:val="22"/>
          <w:lang w:val="en-US"/>
        </w:rPr>
        <w:fldChar w:fldCharType="begin"/>
      </w:r>
      <w:r w:rsidRPr="00F31A51">
        <w:rPr>
          <w:rFonts w:cs="Arial"/>
        </w:rPr>
        <w:instrText xml:space="preserve"> TOC \n \p " " \h \z \t "Proposal,1" </w:instrText>
      </w:r>
      <w:r w:rsidRPr="00F31A51">
        <w:rPr>
          <w:rFonts w:cs="Arial"/>
          <w:szCs w:val="22"/>
          <w:lang w:val="en-US"/>
        </w:rPr>
        <w:fldChar w:fldCharType="separate"/>
      </w:r>
      <w:hyperlink w:anchor="_Toc111033464" w:history="1">
        <w:r w:rsidR="00F31A51" w:rsidRPr="00DB0D38">
          <w:rPr>
            <w:rStyle w:val="af2"/>
            <w:rFonts w:cs="Arial"/>
          </w:rPr>
          <w:t>Proposal 1</w:t>
        </w:r>
        <w:r w:rsidR="00F31A51"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="00F31A51" w:rsidRPr="00DB0D38">
          <w:rPr>
            <w:rStyle w:val="af2"/>
            <w:rFonts w:cs="Arial"/>
          </w:rPr>
          <w:t>Intra-DU and intra-frequency scenarios can be prioritized in the study of L1/L2 mobility.</w:t>
        </w:r>
      </w:hyperlink>
    </w:p>
    <w:p w14:paraId="3174C659" w14:textId="4B7212EC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65" w:history="1">
        <w:r w:rsidRPr="00DB0D38">
          <w:rPr>
            <w:rStyle w:val="af2"/>
            <w:rFonts w:cs="Arial"/>
          </w:rPr>
          <w:t>Proposal 2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Serving cell change in L1/L2 mobility shall support the following cases:</w:t>
        </w:r>
      </w:hyperlink>
    </w:p>
    <w:p w14:paraId="67EA0538" w14:textId="039CEDBF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66" w:history="1">
        <w:r w:rsidRPr="00DB0D38">
          <w:rPr>
            <w:rStyle w:val="af2"/>
            <w:rFonts w:ascii="Wingdings" w:hAnsi="Wingdings" w:cs="Arial"/>
          </w:rPr>
          <w:t>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PCell change with or without SCell change.</w:t>
        </w:r>
      </w:hyperlink>
    </w:p>
    <w:p w14:paraId="17D71AB9" w14:textId="1D86663D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67" w:history="1">
        <w:r w:rsidRPr="00DB0D38">
          <w:rPr>
            <w:rStyle w:val="af2"/>
            <w:rFonts w:ascii="Wingdings" w:hAnsi="Wingdings" w:cs="Arial"/>
          </w:rPr>
          <w:t>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PSCell change with or without SCell change.</w:t>
        </w:r>
      </w:hyperlink>
    </w:p>
    <w:p w14:paraId="3228FBD5" w14:textId="33AF9A6B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68" w:history="1">
        <w:r w:rsidRPr="00DB0D38">
          <w:rPr>
            <w:rStyle w:val="af2"/>
            <w:rFonts w:ascii="Wingdings" w:hAnsi="Wingdings" w:cs="Arial"/>
          </w:rPr>
          <w:t>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SCell change.</w:t>
        </w:r>
      </w:hyperlink>
    </w:p>
    <w:p w14:paraId="6951DEF0" w14:textId="5EAA1171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69" w:history="1">
        <w:r w:rsidRPr="00DB0D38">
          <w:rPr>
            <w:rStyle w:val="af2"/>
            <w:rFonts w:cs="Arial"/>
          </w:rPr>
          <w:t>Proposal 3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For L1/L2 mobility, each candidate can be configured as a Cell group or a single serving cell.</w:t>
        </w:r>
      </w:hyperlink>
    </w:p>
    <w:p w14:paraId="04E27EC0" w14:textId="740F631D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70" w:history="1">
        <w:r w:rsidRPr="00DB0D38">
          <w:rPr>
            <w:rStyle w:val="af2"/>
            <w:rFonts w:cs="Arial"/>
          </w:rPr>
          <w:t>Proposal 4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For design of L1/L2 sign</w:t>
        </w:r>
        <w:bookmarkStart w:id="33" w:name="_GoBack"/>
        <w:bookmarkEnd w:id="33"/>
        <w:r w:rsidRPr="00DB0D38">
          <w:rPr>
            <w:rStyle w:val="af2"/>
            <w:rFonts w:cs="Arial"/>
          </w:rPr>
          <w:t>alling, at least the following information shall be embodied:</w:t>
        </w:r>
      </w:hyperlink>
    </w:p>
    <w:p w14:paraId="00252BE6" w14:textId="5D1F127E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71" w:history="1">
        <w:r w:rsidRPr="00DB0D38">
          <w:rPr>
            <w:rStyle w:val="af2"/>
            <w:rFonts w:cs="Arial"/>
          </w:rPr>
          <w:t>a.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Candidate information</w:t>
        </w:r>
      </w:hyperlink>
    </w:p>
    <w:p w14:paraId="2D11C71C" w14:textId="279DC3E4" w:rsidR="00F31A51" w:rsidRDefault="00F31A51">
      <w:pPr>
        <w:pStyle w:val="TOC1"/>
        <w:rPr>
          <w:rFonts w:asciiTheme="minorHAnsi" w:eastAsiaTheme="minorEastAsia" w:hAnsiTheme="minorHAnsi" w:cstheme="minorBidi"/>
          <w:b w:val="0"/>
          <w:kern w:val="2"/>
          <w:sz w:val="21"/>
          <w:szCs w:val="22"/>
          <w:lang w:val="en-US"/>
        </w:rPr>
      </w:pPr>
      <w:hyperlink w:anchor="_Toc111033472" w:history="1">
        <w:r w:rsidRPr="00DB0D38">
          <w:rPr>
            <w:rStyle w:val="af2"/>
            <w:rFonts w:cs="Arial"/>
          </w:rPr>
          <w:t>b.</w:t>
        </w:r>
        <w:r>
          <w:rPr>
            <w:rFonts w:asciiTheme="minorHAnsi" w:eastAsiaTheme="minorEastAsia" w:hAnsiTheme="minorHAnsi" w:cstheme="minorBidi"/>
            <w:b w:val="0"/>
            <w:kern w:val="2"/>
            <w:sz w:val="21"/>
            <w:szCs w:val="22"/>
            <w:lang w:val="en-US"/>
          </w:rPr>
          <w:tab/>
        </w:r>
        <w:r w:rsidRPr="00DB0D38">
          <w:rPr>
            <w:rStyle w:val="af2"/>
            <w:rFonts w:cs="Arial"/>
          </w:rPr>
          <w:t>TCI state</w:t>
        </w:r>
      </w:hyperlink>
    </w:p>
    <w:p w14:paraId="4CA41D4E" w14:textId="73C859FA" w:rsidR="000751C4" w:rsidRPr="00F31A51" w:rsidRDefault="00700D8F" w:rsidP="001131BE">
      <w:pPr>
        <w:spacing w:line="276" w:lineRule="auto"/>
        <w:rPr>
          <w:rFonts w:cs="Arial"/>
          <w:b/>
        </w:rPr>
      </w:pPr>
      <w:r w:rsidRPr="00F31A51">
        <w:rPr>
          <w:rFonts w:cs="Arial"/>
        </w:rPr>
        <w:fldChar w:fldCharType="end"/>
      </w:r>
    </w:p>
    <w:p w14:paraId="4F051892" w14:textId="77777777" w:rsidR="00A37400" w:rsidRPr="00F31A51" w:rsidRDefault="00A37400" w:rsidP="001131BE">
      <w:pPr>
        <w:pStyle w:val="1"/>
        <w:spacing w:line="276" w:lineRule="auto"/>
      </w:pPr>
      <w:bookmarkStart w:id="34" w:name="_In-sequence_SDU_delivery"/>
      <w:bookmarkStart w:id="35" w:name="_Ref189809556"/>
      <w:bookmarkStart w:id="36" w:name="_Ref174151459"/>
      <w:bookmarkStart w:id="37" w:name="_Ref450865335"/>
      <w:bookmarkEnd w:id="34"/>
      <w:r w:rsidRPr="00F31A51">
        <w:t>Reference</w:t>
      </w:r>
      <w:bookmarkEnd w:id="35"/>
      <w:bookmarkEnd w:id="36"/>
      <w:bookmarkEnd w:id="37"/>
    </w:p>
    <w:p w14:paraId="118C6DB6" w14:textId="42F7062C" w:rsidR="004E1E8E" w:rsidRPr="00F31A51" w:rsidRDefault="004E1E8E" w:rsidP="001131BE">
      <w:pPr>
        <w:numPr>
          <w:ilvl w:val="0"/>
          <w:numId w:val="9"/>
        </w:numPr>
        <w:overflowPunct/>
        <w:autoSpaceDE/>
        <w:autoSpaceDN/>
        <w:adjustRightInd/>
        <w:spacing w:line="276" w:lineRule="auto"/>
        <w:jc w:val="left"/>
        <w:textAlignment w:val="auto"/>
        <w:rPr>
          <w:rFonts w:cs="Arial"/>
        </w:rPr>
      </w:pPr>
      <w:r w:rsidRPr="00F31A51">
        <w:rPr>
          <w:rFonts w:cs="Arial"/>
        </w:rPr>
        <w:t>R</w:t>
      </w:r>
      <w:r w:rsidR="00F321B2" w:rsidRPr="00F31A51">
        <w:rPr>
          <w:rFonts w:cs="Arial"/>
        </w:rPr>
        <w:t>P-2</w:t>
      </w:r>
      <w:r w:rsidR="00097958" w:rsidRPr="00F31A51">
        <w:rPr>
          <w:rFonts w:cs="Arial"/>
        </w:rPr>
        <w:t>21799</w:t>
      </w:r>
      <w:r w:rsidRPr="00F31A51">
        <w:rPr>
          <w:rFonts w:cs="Arial"/>
        </w:rPr>
        <w:t xml:space="preserve">  </w:t>
      </w:r>
      <w:r w:rsidR="00097958" w:rsidRPr="00F31A51">
        <w:rPr>
          <w:rFonts w:cs="Arial"/>
        </w:rPr>
        <w:t>Revised WID on Further NR mobility enhancements</w:t>
      </w:r>
      <w:r w:rsidR="00F321B2" w:rsidRPr="00F31A51">
        <w:rPr>
          <w:rFonts w:cs="Arial"/>
        </w:rPr>
        <w:t xml:space="preserve">    </w:t>
      </w:r>
      <w:r w:rsidR="00097958" w:rsidRPr="00F31A51">
        <w:rPr>
          <w:rFonts w:cs="Arial"/>
        </w:rPr>
        <w:t>MediaTek Inc</w:t>
      </w:r>
    </w:p>
    <w:p w14:paraId="53599C55" w14:textId="77777777" w:rsidR="00A05C21" w:rsidRPr="00F31A51" w:rsidRDefault="00A05C21" w:rsidP="00074330">
      <w:pPr>
        <w:overflowPunct/>
        <w:autoSpaceDE/>
        <w:autoSpaceDN/>
        <w:adjustRightInd/>
        <w:spacing w:line="276" w:lineRule="auto"/>
        <w:ind w:left="420"/>
        <w:jc w:val="left"/>
        <w:textAlignment w:val="auto"/>
        <w:rPr>
          <w:rFonts w:cs="Arial"/>
        </w:rPr>
      </w:pPr>
    </w:p>
    <w:sectPr w:rsidR="00A05C21" w:rsidRPr="00F31A51" w:rsidSect="008F764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198BC" w14:textId="77777777" w:rsidR="00AD10DE" w:rsidRDefault="00AD10DE">
      <w:r>
        <w:separator/>
      </w:r>
    </w:p>
  </w:endnote>
  <w:endnote w:type="continuationSeparator" w:id="0">
    <w:p w14:paraId="1F2DDABB" w14:textId="77777777" w:rsidR="00AD10DE" w:rsidRDefault="00AD1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CD80B" w14:textId="77777777" w:rsidR="000B4D03" w:rsidRDefault="000B4D03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430C">
      <w:rPr>
        <w:rStyle w:val="af0"/>
      </w:rPr>
      <w:t>1</w:t>
    </w:r>
    <w:r>
      <w:rPr>
        <w:rStyle w:val="af0"/>
      </w:rPr>
      <w:fldChar w:fldCharType="end"/>
    </w:r>
    <w:r>
      <w:rPr>
        <w:rStyle w:val="af0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430C">
      <w:rPr>
        <w:rStyle w:val="af0"/>
      </w:rPr>
      <w:t>3</w:t>
    </w:r>
    <w:r>
      <w:rPr>
        <w:rStyle w:val="af0"/>
      </w:rPr>
      <w:fldChar w:fldCharType="end"/>
    </w:r>
    <w:r>
      <w:rPr>
        <w:rStyle w:val="af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26580" w14:textId="77777777" w:rsidR="00AD10DE" w:rsidRDefault="00AD10DE">
      <w:r>
        <w:separator/>
      </w:r>
    </w:p>
  </w:footnote>
  <w:footnote w:type="continuationSeparator" w:id="0">
    <w:p w14:paraId="6991CAC9" w14:textId="77777777" w:rsidR="00AD10DE" w:rsidRDefault="00AD1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D4373" w14:textId="77777777" w:rsidR="000B4D03" w:rsidRDefault="000B4D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81C6E"/>
    <w:multiLevelType w:val="hybridMultilevel"/>
    <w:tmpl w:val="A24E14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BA82CCE"/>
    <w:multiLevelType w:val="hybridMultilevel"/>
    <w:tmpl w:val="22907A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6E21"/>
    <w:multiLevelType w:val="hybridMultilevel"/>
    <w:tmpl w:val="88E64D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F8672D"/>
    <w:multiLevelType w:val="hybridMultilevel"/>
    <w:tmpl w:val="F30469D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8F80C35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0A2AE3"/>
    <w:multiLevelType w:val="hybridMultilevel"/>
    <w:tmpl w:val="F1B65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CB50494"/>
    <w:multiLevelType w:val="hybridMultilevel"/>
    <w:tmpl w:val="A27E3D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7237EB"/>
    <w:multiLevelType w:val="hybridMultilevel"/>
    <w:tmpl w:val="E42271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15"/>
  </w:num>
  <w:num w:numId="6">
    <w:abstractNumId w:val="5"/>
  </w:num>
  <w:num w:numId="7">
    <w:abstractNumId w:val="13"/>
  </w:num>
  <w:num w:numId="8">
    <w:abstractNumId w:val="18"/>
  </w:num>
  <w:num w:numId="9">
    <w:abstractNumId w:val="12"/>
  </w:num>
  <w:num w:numId="10">
    <w:abstractNumId w:val="14"/>
  </w:num>
  <w:num w:numId="11">
    <w:abstractNumId w:val="2"/>
  </w:num>
  <w:num w:numId="12">
    <w:abstractNumId w:val="17"/>
  </w:num>
  <w:num w:numId="13">
    <w:abstractNumId w:val="3"/>
  </w:num>
  <w:num w:numId="14">
    <w:abstractNumId w:val="7"/>
  </w:num>
  <w:num w:numId="15">
    <w:abstractNumId w:val="6"/>
  </w:num>
  <w:num w:numId="16">
    <w:abstractNumId w:val="1"/>
  </w:num>
  <w:num w:numId="17">
    <w:abstractNumId w:val="10"/>
  </w:num>
  <w:num w:numId="18">
    <w:abstractNumId w:val="11"/>
  </w:num>
  <w:num w:numId="19">
    <w:abstractNumId w:val="16"/>
  </w:num>
  <w:num w:numId="2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E61"/>
    <w:rsid w:val="000013AA"/>
    <w:rsid w:val="00002125"/>
    <w:rsid w:val="00002A37"/>
    <w:rsid w:val="0000446D"/>
    <w:rsid w:val="000046E3"/>
    <w:rsid w:val="0000544E"/>
    <w:rsid w:val="00006446"/>
    <w:rsid w:val="00006896"/>
    <w:rsid w:val="00007686"/>
    <w:rsid w:val="00007CDC"/>
    <w:rsid w:val="000109FA"/>
    <w:rsid w:val="00011006"/>
    <w:rsid w:val="000112BC"/>
    <w:rsid w:val="00011B28"/>
    <w:rsid w:val="000125D9"/>
    <w:rsid w:val="000155B4"/>
    <w:rsid w:val="00015D15"/>
    <w:rsid w:val="00017986"/>
    <w:rsid w:val="000203DC"/>
    <w:rsid w:val="00020424"/>
    <w:rsid w:val="00020A64"/>
    <w:rsid w:val="00020FF0"/>
    <w:rsid w:val="000214EB"/>
    <w:rsid w:val="0002186F"/>
    <w:rsid w:val="000218EC"/>
    <w:rsid w:val="000229AA"/>
    <w:rsid w:val="00023FEE"/>
    <w:rsid w:val="00025440"/>
    <w:rsid w:val="0002564D"/>
    <w:rsid w:val="00025ECA"/>
    <w:rsid w:val="000264FF"/>
    <w:rsid w:val="00032263"/>
    <w:rsid w:val="0003231E"/>
    <w:rsid w:val="000325B8"/>
    <w:rsid w:val="00033893"/>
    <w:rsid w:val="00034C15"/>
    <w:rsid w:val="00034CD1"/>
    <w:rsid w:val="00034CD6"/>
    <w:rsid w:val="000354AF"/>
    <w:rsid w:val="0003688D"/>
    <w:rsid w:val="00036A13"/>
    <w:rsid w:val="00036BA1"/>
    <w:rsid w:val="0003736D"/>
    <w:rsid w:val="00037782"/>
    <w:rsid w:val="00037D60"/>
    <w:rsid w:val="00040303"/>
    <w:rsid w:val="000407A2"/>
    <w:rsid w:val="00040B41"/>
    <w:rsid w:val="00042105"/>
    <w:rsid w:val="000422E2"/>
    <w:rsid w:val="00042F22"/>
    <w:rsid w:val="00043839"/>
    <w:rsid w:val="000444EF"/>
    <w:rsid w:val="000451F4"/>
    <w:rsid w:val="000459A2"/>
    <w:rsid w:val="000460BB"/>
    <w:rsid w:val="00046743"/>
    <w:rsid w:val="0004702D"/>
    <w:rsid w:val="00047360"/>
    <w:rsid w:val="000478BA"/>
    <w:rsid w:val="00047C28"/>
    <w:rsid w:val="00047E9E"/>
    <w:rsid w:val="0005039D"/>
    <w:rsid w:val="00052A07"/>
    <w:rsid w:val="00053143"/>
    <w:rsid w:val="000534E3"/>
    <w:rsid w:val="00053A3E"/>
    <w:rsid w:val="00054D4A"/>
    <w:rsid w:val="000559BF"/>
    <w:rsid w:val="0005606A"/>
    <w:rsid w:val="0005659E"/>
    <w:rsid w:val="00057117"/>
    <w:rsid w:val="00057AF1"/>
    <w:rsid w:val="00060EC2"/>
    <w:rsid w:val="0006128F"/>
    <w:rsid w:val="00061295"/>
    <w:rsid w:val="000616E7"/>
    <w:rsid w:val="00062C27"/>
    <w:rsid w:val="0006487E"/>
    <w:rsid w:val="00065DB8"/>
    <w:rsid w:val="00065E1A"/>
    <w:rsid w:val="000668A7"/>
    <w:rsid w:val="00067691"/>
    <w:rsid w:val="000704B9"/>
    <w:rsid w:val="000721C1"/>
    <w:rsid w:val="00073B81"/>
    <w:rsid w:val="00074330"/>
    <w:rsid w:val="000743BD"/>
    <w:rsid w:val="00074A26"/>
    <w:rsid w:val="000751C4"/>
    <w:rsid w:val="00076189"/>
    <w:rsid w:val="0007620B"/>
    <w:rsid w:val="00076D87"/>
    <w:rsid w:val="0007797F"/>
    <w:rsid w:val="00077E5F"/>
    <w:rsid w:val="00080090"/>
    <w:rsid w:val="0008036A"/>
    <w:rsid w:val="0008052B"/>
    <w:rsid w:val="00080B1B"/>
    <w:rsid w:val="00081AE6"/>
    <w:rsid w:val="000823E3"/>
    <w:rsid w:val="000827F0"/>
    <w:rsid w:val="000828E8"/>
    <w:rsid w:val="00084B56"/>
    <w:rsid w:val="00085510"/>
    <w:rsid w:val="000855EB"/>
    <w:rsid w:val="00085B52"/>
    <w:rsid w:val="000866DB"/>
    <w:rsid w:val="000866F2"/>
    <w:rsid w:val="0009009F"/>
    <w:rsid w:val="00090366"/>
    <w:rsid w:val="0009064F"/>
    <w:rsid w:val="000909D2"/>
    <w:rsid w:val="00091557"/>
    <w:rsid w:val="00091D35"/>
    <w:rsid w:val="000924C1"/>
    <w:rsid w:val="000924F0"/>
    <w:rsid w:val="00093474"/>
    <w:rsid w:val="000934A5"/>
    <w:rsid w:val="0009493B"/>
    <w:rsid w:val="00094D3D"/>
    <w:rsid w:val="000950B5"/>
    <w:rsid w:val="0009510F"/>
    <w:rsid w:val="00095F26"/>
    <w:rsid w:val="0009621A"/>
    <w:rsid w:val="00097958"/>
    <w:rsid w:val="000A0E1C"/>
    <w:rsid w:val="000A1B7B"/>
    <w:rsid w:val="000A2681"/>
    <w:rsid w:val="000A4FD0"/>
    <w:rsid w:val="000A56F2"/>
    <w:rsid w:val="000A6329"/>
    <w:rsid w:val="000A7E66"/>
    <w:rsid w:val="000B15CD"/>
    <w:rsid w:val="000B190F"/>
    <w:rsid w:val="000B1999"/>
    <w:rsid w:val="000B1CCD"/>
    <w:rsid w:val="000B1DA2"/>
    <w:rsid w:val="000B2719"/>
    <w:rsid w:val="000B2ADE"/>
    <w:rsid w:val="000B3971"/>
    <w:rsid w:val="000B3A8F"/>
    <w:rsid w:val="000B3B7A"/>
    <w:rsid w:val="000B4AB9"/>
    <w:rsid w:val="000B4D03"/>
    <w:rsid w:val="000B5785"/>
    <w:rsid w:val="000B58C3"/>
    <w:rsid w:val="000B61E9"/>
    <w:rsid w:val="000B687D"/>
    <w:rsid w:val="000B6C12"/>
    <w:rsid w:val="000C0DD0"/>
    <w:rsid w:val="000C165A"/>
    <w:rsid w:val="000C2E19"/>
    <w:rsid w:val="000C3034"/>
    <w:rsid w:val="000C3BA5"/>
    <w:rsid w:val="000C4617"/>
    <w:rsid w:val="000C4EFC"/>
    <w:rsid w:val="000C52EF"/>
    <w:rsid w:val="000C5855"/>
    <w:rsid w:val="000C5E25"/>
    <w:rsid w:val="000C66FC"/>
    <w:rsid w:val="000C681D"/>
    <w:rsid w:val="000C69CA"/>
    <w:rsid w:val="000C7791"/>
    <w:rsid w:val="000C7BAD"/>
    <w:rsid w:val="000C7D43"/>
    <w:rsid w:val="000D0D07"/>
    <w:rsid w:val="000D378C"/>
    <w:rsid w:val="000D3FD1"/>
    <w:rsid w:val="000D4797"/>
    <w:rsid w:val="000D4BB9"/>
    <w:rsid w:val="000D526B"/>
    <w:rsid w:val="000D54B9"/>
    <w:rsid w:val="000D7C27"/>
    <w:rsid w:val="000E0527"/>
    <w:rsid w:val="000E1E37"/>
    <w:rsid w:val="000E1E92"/>
    <w:rsid w:val="000E262C"/>
    <w:rsid w:val="000E2E3D"/>
    <w:rsid w:val="000E452C"/>
    <w:rsid w:val="000E54C1"/>
    <w:rsid w:val="000E5F5E"/>
    <w:rsid w:val="000E6F94"/>
    <w:rsid w:val="000F0440"/>
    <w:rsid w:val="000F06D6"/>
    <w:rsid w:val="000F0EB1"/>
    <w:rsid w:val="000F1106"/>
    <w:rsid w:val="000F21D0"/>
    <w:rsid w:val="000F38C9"/>
    <w:rsid w:val="000F3BE9"/>
    <w:rsid w:val="000F3F6C"/>
    <w:rsid w:val="000F41D9"/>
    <w:rsid w:val="000F4F4B"/>
    <w:rsid w:val="000F5EAE"/>
    <w:rsid w:val="000F63A4"/>
    <w:rsid w:val="000F686B"/>
    <w:rsid w:val="000F6DF3"/>
    <w:rsid w:val="000F7678"/>
    <w:rsid w:val="001005FF"/>
    <w:rsid w:val="00100B27"/>
    <w:rsid w:val="0010441A"/>
    <w:rsid w:val="001062FB"/>
    <w:rsid w:val="001063E6"/>
    <w:rsid w:val="00106E59"/>
    <w:rsid w:val="00110591"/>
    <w:rsid w:val="001110A6"/>
    <w:rsid w:val="00111EB5"/>
    <w:rsid w:val="001124AB"/>
    <w:rsid w:val="001129A9"/>
    <w:rsid w:val="001131BE"/>
    <w:rsid w:val="00113CF4"/>
    <w:rsid w:val="00114144"/>
    <w:rsid w:val="00114A7A"/>
    <w:rsid w:val="00114DCB"/>
    <w:rsid w:val="001153EA"/>
    <w:rsid w:val="00115643"/>
    <w:rsid w:val="001158A9"/>
    <w:rsid w:val="00115B58"/>
    <w:rsid w:val="00115D27"/>
    <w:rsid w:val="00115E43"/>
    <w:rsid w:val="00115E6E"/>
    <w:rsid w:val="00116765"/>
    <w:rsid w:val="00117AD4"/>
    <w:rsid w:val="00120E32"/>
    <w:rsid w:val="001219F5"/>
    <w:rsid w:val="00121A20"/>
    <w:rsid w:val="0012290A"/>
    <w:rsid w:val="0012377F"/>
    <w:rsid w:val="001240EC"/>
    <w:rsid w:val="00124314"/>
    <w:rsid w:val="00124DEB"/>
    <w:rsid w:val="001259D5"/>
    <w:rsid w:val="00126627"/>
    <w:rsid w:val="00126B4A"/>
    <w:rsid w:val="0013223A"/>
    <w:rsid w:val="00132BFA"/>
    <w:rsid w:val="00132FD0"/>
    <w:rsid w:val="0013347A"/>
    <w:rsid w:val="001344C0"/>
    <w:rsid w:val="001346FA"/>
    <w:rsid w:val="00135252"/>
    <w:rsid w:val="0013558C"/>
    <w:rsid w:val="00136B2C"/>
    <w:rsid w:val="00137AB5"/>
    <w:rsid w:val="00137F0B"/>
    <w:rsid w:val="00140006"/>
    <w:rsid w:val="001408F0"/>
    <w:rsid w:val="00141188"/>
    <w:rsid w:val="00141434"/>
    <w:rsid w:val="00143FC8"/>
    <w:rsid w:val="00143FCA"/>
    <w:rsid w:val="00144CFB"/>
    <w:rsid w:val="001456EB"/>
    <w:rsid w:val="00146C0C"/>
    <w:rsid w:val="001500BC"/>
    <w:rsid w:val="00151E23"/>
    <w:rsid w:val="001526E0"/>
    <w:rsid w:val="001532C8"/>
    <w:rsid w:val="00154261"/>
    <w:rsid w:val="001547EF"/>
    <w:rsid w:val="00154B38"/>
    <w:rsid w:val="00154B73"/>
    <w:rsid w:val="001551B5"/>
    <w:rsid w:val="001566BD"/>
    <w:rsid w:val="00156FEE"/>
    <w:rsid w:val="00157C8F"/>
    <w:rsid w:val="00157CE2"/>
    <w:rsid w:val="001605D8"/>
    <w:rsid w:val="00162501"/>
    <w:rsid w:val="00165327"/>
    <w:rsid w:val="00165545"/>
    <w:rsid w:val="001659C1"/>
    <w:rsid w:val="00165A5D"/>
    <w:rsid w:val="00166588"/>
    <w:rsid w:val="00166774"/>
    <w:rsid w:val="001669CB"/>
    <w:rsid w:val="00166BB5"/>
    <w:rsid w:val="00167E55"/>
    <w:rsid w:val="001703C6"/>
    <w:rsid w:val="00170495"/>
    <w:rsid w:val="001710FA"/>
    <w:rsid w:val="001725DC"/>
    <w:rsid w:val="00173A8E"/>
    <w:rsid w:val="00173B6C"/>
    <w:rsid w:val="00173E4C"/>
    <w:rsid w:val="00174FA7"/>
    <w:rsid w:val="0017657B"/>
    <w:rsid w:val="00176A65"/>
    <w:rsid w:val="0018059F"/>
    <w:rsid w:val="00180E56"/>
    <w:rsid w:val="0018143F"/>
    <w:rsid w:val="00183C22"/>
    <w:rsid w:val="00184F6B"/>
    <w:rsid w:val="0018545E"/>
    <w:rsid w:val="00185A98"/>
    <w:rsid w:val="001860C7"/>
    <w:rsid w:val="00187012"/>
    <w:rsid w:val="00187968"/>
    <w:rsid w:val="00187D8A"/>
    <w:rsid w:val="00190AC1"/>
    <w:rsid w:val="00191AFA"/>
    <w:rsid w:val="0019246B"/>
    <w:rsid w:val="0019341A"/>
    <w:rsid w:val="00193C64"/>
    <w:rsid w:val="00195779"/>
    <w:rsid w:val="00197456"/>
    <w:rsid w:val="00197DF9"/>
    <w:rsid w:val="00197E05"/>
    <w:rsid w:val="001A0948"/>
    <w:rsid w:val="001A16EB"/>
    <w:rsid w:val="001A1987"/>
    <w:rsid w:val="001A1AE7"/>
    <w:rsid w:val="001A1B5B"/>
    <w:rsid w:val="001A2489"/>
    <w:rsid w:val="001A2564"/>
    <w:rsid w:val="001A2ACF"/>
    <w:rsid w:val="001A3C65"/>
    <w:rsid w:val="001A6173"/>
    <w:rsid w:val="001A697D"/>
    <w:rsid w:val="001A6A1F"/>
    <w:rsid w:val="001A6CBA"/>
    <w:rsid w:val="001A6E74"/>
    <w:rsid w:val="001A7EA0"/>
    <w:rsid w:val="001B02CA"/>
    <w:rsid w:val="001B0483"/>
    <w:rsid w:val="001B05F9"/>
    <w:rsid w:val="001B0B6C"/>
    <w:rsid w:val="001B0D97"/>
    <w:rsid w:val="001B2FCF"/>
    <w:rsid w:val="001B341B"/>
    <w:rsid w:val="001B4A1E"/>
    <w:rsid w:val="001B5A5D"/>
    <w:rsid w:val="001B64A6"/>
    <w:rsid w:val="001B65B2"/>
    <w:rsid w:val="001C1347"/>
    <w:rsid w:val="001C1CE5"/>
    <w:rsid w:val="001C28CD"/>
    <w:rsid w:val="001C3D2A"/>
    <w:rsid w:val="001C4A7D"/>
    <w:rsid w:val="001C516F"/>
    <w:rsid w:val="001C52F6"/>
    <w:rsid w:val="001C55FB"/>
    <w:rsid w:val="001C5DDE"/>
    <w:rsid w:val="001C7785"/>
    <w:rsid w:val="001D06BA"/>
    <w:rsid w:val="001D07FF"/>
    <w:rsid w:val="001D179D"/>
    <w:rsid w:val="001D1A04"/>
    <w:rsid w:val="001D2422"/>
    <w:rsid w:val="001D462F"/>
    <w:rsid w:val="001D51BA"/>
    <w:rsid w:val="001D5864"/>
    <w:rsid w:val="001D6342"/>
    <w:rsid w:val="001D659A"/>
    <w:rsid w:val="001D6A80"/>
    <w:rsid w:val="001D6D53"/>
    <w:rsid w:val="001E069A"/>
    <w:rsid w:val="001E0E57"/>
    <w:rsid w:val="001E0F80"/>
    <w:rsid w:val="001E1138"/>
    <w:rsid w:val="001E1805"/>
    <w:rsid w:val="001E28F4"/>
    <w:rsid w:val="001E51FF"/>
    <w:rsid w:val="001E579E"/>
    <w:rsid w:val="001E58E2"/>
    <w:rsid w:val="001E5FB8"/>
    <w:rsid w:val="001E6F4F"/>
    <w:rsid w:val="001E7AED"/>
    <w:rsid w:val="001F0E35"/>
    <w:rsid w:val="001F14BB"/>
    <w:rsid w:val="001F2302"/>
    <w:rsid w:val="001F2672"/>
    <w:rsid w:val="001F2B81"/>
    <w:rsid w:val="001F31D1"/>
    <w:rsid w:val="001F3916"/>
    <w:rsid w:val="001F3FBB"/>
    <w:rsid w:val="001F406C"/>
    <w:rsid w:val="001F54C5"/>
    <w:rsid w:val="001F620C"/>
    <w:rsid w:val="001F662C"/>
    <w:rsid w:val="001F7074"/>
    <w:rsid w:val="001F7A7C"/>
    <w:rsid w:val="00200490"/>
    <w:rsid w:val="00200BF3"/>
    <w:rsid w:val="002016F4"/>
    <w:rsid w:val="00201F3A"/>
    <w:rsid w:val="00202E05"/>
    <w:rsid w:val="00203888"/>
    <w:rsid w:val="00203F96"/>
    <w:rsid w:val="00205B31"/>
    <w:rsid w:val="0020673D"/>
    <w:rsid w:val="002069B2"/>
    <w:rsid w:val="00207FA3"/>
    <w:rsid w:val="00210F3F"/>
    <w:rsid w:val="00211097"/>
    <w:rsid w:val="0021136A"/>
    <w:rsid w:val="002133BE"/>
    <w:rsid w:val="002133D3"/>
    <w:rsid w:val="00213539"/>
    <w:rsid w:val="00213A12"/>
    <w:rsid w:val="00214316"/>
    <w:rsid w:val="00214DA8"/>
    <w:rsid w:val="00215423"/>
    <w:rsid w:val="002158FA"/>
    <w:rsid w:val="00215926"/>
    <w:rsid w:val="00216648"/>
    <w:rsid w:val="00217964"/>
    <w:rsid w:val="00217CDC"/>
    <w:rsid w:val="00220600"/>
    <w:rsid w:val="00220F69"/>
    <w:rsid w:val="00221737"/>
    <w:rsid w:val="002224DB"/>
    <w:rsid w:val="00223FCB"/>
    <w:rsid w:val="002252C3"/>
    <w:rsid w:val="00225C54"/>
    <w:rsid w:val="002302FF"/>
    <w:rsid w:val="0023064E"/>
    <w:rsid w:val="00230765"/>
    <w:rsid w:val="002319E4"/>
    <w:rsid w:val="00231BF8"/>
    <w:rsid w:val="002323D0"/>
    <w:rsid w:val="0023382A"/>
    <w:rsid w:val="00233A78"/>
    <w:rsid w:val="00234550"/>
    <w:rsid w:val="00234A3F"/>
    <w:rsid w:val="00235632"/>
    <w:rsid w:val="00235872"/>
    <w:rsid w:val="00240A14"/>
    <w:rsid w:val="00241559"/>
    <w:rsid w:val="00241B3D"/>
    <w:rsid w:val="00242929"/>
    <w:rsid w:val="002435B3"/>
    <w:rsid w:val="002438D9"/>
    <w:rsid w:val="00243EB8"/>
    <w:rsid w:val="002455F4"/>
    <w:rsid w:val="002458EB"/>
    <w:rsid w:val="002468AB"/>
    <w:rsid w:val="002500C8"/>
    <w:rsid w:val="0025178A"/>
    <w:rsid w:val="002532D8"/>
    <w:rsid w:val="00255305"/>
    <w:rsid w:val="00256137"/>
    <w:rsid w:val="00256A13"/>
    <w:rsid w:val="00257543"/>
    <w:rsid w:val="0026001A"/>
    <w:rsid w:val="002601C3"/>
    <w:rsid w:val="002617E7"/>
    <w:rsid w:val="00262C31"/>
    <w:rsid w:val="00264021"/>
    <w:rsid w:val="00264228"/>
    <w:rsid w:val="00264334"/>
    <w:rsid w:val="0026473E"/>
    <w:rsid w:val="0026486C"/>
    <w:rsid w:val="00264F75"/>
    <w:rsid w:val="002657EA"/>
    <w:rsid w:val="00265EBA"/>
    <w:rsid w:val="00266214"/>
    <w:rsid w:val="0026631F"/>
    <w:rsid w:val="00266D31"/>
    <w:rsid w:val="00267C83"/>
    <w:rsid w:val="00270029"/>
    <w:rsid w:val="002700A1"/>
    <w:rsid w:val="002713BC"/>
    <w:rsid w:val="0027144F"/>
    <w:rsid w:val="00271813"/>
    <w:rsid w:val="00271DA9"/>
    <w:rsid w:val="00271F3A"/>
    <w:rsid w:val="002722EB"/>
    <w:rsid w:val="00273278"/>
    <w:rsid w:val="002737F4"/>
    <w:rsid w:val="002739A6"/>
    <w:rsid w:val="00273CB8"/>
    <w:rsid w:val="002753CB"/>
    <w:rsid w:val="0027556C"/>
    <w:rsid w:val="00275653"/>
    <w:rsid w:val="00276545"/>
    <w:rsid w:val="00280443"/>
    <w:rsid w:val="002804D3"/>
    <w:rsid w:val="002805F5"/>
    <w:rsid w:val="00280751"/>
    <w:rsid w:val="00280D01"/>
    <w:rsid w:val="002825CF"/>
    <w:rsid w:val="0028280A"/>
    <w:rsid w:val="0028346C"/>
    <w:rsid w:val="00284983"/>
    <w:rsid w:val="00286ACD"/>
    <w:rsid w:val="00287838"/>
    <w:rsid w:val="00287E37"/>
    <w:rsid w:val="00287F35"/>
    <w:rsid w:val="0029012D"/>
    <w:rsid w:val="002907B5"/>
    <w:rsid w:val="00290CBE"/>
    <w:rsid w:val="00290D72"/>
    <w:rsid w:val="00292C0F"/>
    <w:rsid w:val="00292EB7"/>
    <w:rsid w:val="002932B8"/>
    <w:rsid w:val="0029513B"/>
    <w:rsid w:val="00295420"/>
    <w:rsid w:val="00295EC1"/>
    <w:rsid w:val="00296227"/>
    <w:rsid w:val="00296E30"/>
    <w:rsid w:val="00296F44"/>
    <w:rsid w:val="002973BB"/>
    <w:rsid w:val="0029777D"/>
    <w:rsid w:val="002979C6"/>
    <w:rsid w:val="00297FB1"/>
    <w:rsid w:val="002A0392"/>
    <w:rsid w:val="002A055E"/>
    <w:rsid w:val="002A0A50"/>
    <w:rsid w:val="002A0DF4"/>
    <w:rsid w:val="002A0F1E"/>
    <w:rsid w:val="002A134C"/>
    <w:rsid w:val="002A1D4E"/>
    <w:rsid w:val="002A2072"/>
    <w:rsid w:val="002A2277"/>
    <w:rsid w:val="002A2869"/>
    <w:rsid w:val="002A3DD7"/>
    <w:rsid w:val="002A3DF5"/>
    <w:rsid w:val="002A41C0"/>
    <w:rsid w:val="002A4CA5"/>
    <w:rsid w:val="002A517B"/>
    <w:rsid w:val="002A5E64"/>
    <w:rsid w:val="002A630C"/>
    <w:rsid w:val="002B24D6"/>
    <w:rsid w:val="002B333E"/>
    <w:rsid w:val="002B380C"/>
    <w:rsid w:val="002B4395"/>
    <w:rsid w:val="002B4428"/>
    <w:rsid w:val="002B4B70"/>
    <w:rsid w:val="002B5959"/>
    <w:rsid w:val="002B7928"/>
    <w:rsid w:val="002C209B"/>
    <w:rsid w:val="002C2C36"/>
    <w:rsid w:val="002C3300"/>
    <w:rsid w:val="002C41E6"/>
    <w:rsid w:val="002C58D6"/>
    <w:rsid w:val="002C5AD7"/>
    <w:rsid w:val="002C6D5E"/>
    <w:rsid w:val="002C7540"/>
    <w:rsid w:val="002D071A"/>
    <w:rsid w:val="002D11B2"/>
    <w:rsid w:val="002D1D4B"/>
    <w:rsid w:val="002D22AC"/>
    <w:rsid w:val="002D2453"/>
    <w:rsid w:val="002D3282"/>
    <w:rsid w:val="002D34B2"/>
    <w:rsid w:val="002D3A09"/>
    <w:rsid w:val="002D4295"/>
    <w:rsid w:val="002D4A2B"/>
    <w:rsid w:val="002D4C86"/>
    <w:rsid w:val="002D5683"/>
    <w:rsid w:val="002D7637"/>
    <w:rsid w:val="002D7E84"/>
    <w:rsid w:val="002E17F2"/>
    <w:rsid w:val="002E2010"/>
    <w:rsid w:val="002E3834"/>
    <w:rsid w:val="002E4A68"/>
    <w:rsid w:val="002E4FBA"/>
    <w:rsid w:val="002E7BC1"/>
    <w:rsid w:val="002E7C4D"/>
    <w:rsid w:val="002E7CAE"/>
    <w:rsid w:val="002E7F79"/>
    <w:rsid w:val="002F15C0"/>
    <w:rsid w:val="002F1BE3"/>
    <w:rsid w:val="002F26AA"/>
    <w:rsid w:val="002F2771"/>
    <w:rsid w:val="002F27D6"/>
    <w:rsid w:val="002F34B2"/>
    <w:rsid w:val="002F37A9"/>
    <w:rsid w:val="002F4E92"/>
    <w:rsid w:val="002F61EF"/>
    <w:rsid w:val="002F6316"/>
    <w:rsid w:val="002F671E"/>
    <w:rsid w:val="00300832"/>
    <w:rsid w:val="00300927"/>
    <w:rsid w:val="00301CE6"/>
    <w:rsid w:val="00301E69"/>
    <w:rsid w:val="0030256B"/>
    <w:rsid w:val="0030261A"/>
    <w:rsid w:val="0030276F"/>
    <w:rsid w:val="00302D40"/>
    <w:rsid w:val="003034C3"/>
    <w:rsid w:val="003043FC"/>
    <w:rsid w:val="0030491D"/>
    <w:rsid w:val="0030501F"/>
    <w:rsid w:val="0030557A"/>
    <w:rsid w:val="00306131"/>
    <w:rsid w:val="003066C7"/>
    <w:rsid w:val="0030755B"/>
    <w:rsid w:val="00307BA1"/>
    <w:rsid w:val="00307D2A"/>
    <w:rsid w:val="00307DE6"/>
    <w:rsid w:val="0031068F"/>
    <w:rsid w:val="00311702"/>
    <w:rsid w:val="00311E82"/>
    <w:rsid w:val="003130B9"/>
    <w:rsid w:val="00313FD6"/>
    <w:rsid w:val="003140FC"/>
    <w:rsid w:val="0031430C"/>
    <w:rsid w:val="0031435F"/>
    <w:rsid w:val="003143BD"/>
    <w:rsid w:val="003146F5"/>
    <w:rsid w:val="0031586E"/>
    <w:rsid w:val="00316F00"/>
    <w:rsid w:val="003203ED"/>
    <w:rsid w:val="00321307"/>
    <w:rsid w:val="00321CCD"/>
    <w:rsid w:val="00322C9F"/>
    <w:rsid w:val="003243EB"/>
    <w:rsid w:val="003247C7"/>
    <w:rsid w:val="00324D23"/>
    <w:rsid w:val="00325199"/>
    <w:rsid w:val="00325E35"/>
    <w:rsid w:val="00326BBC"/>
    <w:rsid w:val="00326DE7"/>
    <w:rsid w:val="003300B0"/>
    <w:rsid w:val="00331161"/>
    <w:rsid w:val="00331751"/>
    <w:rsid w:val="00333821"/>
    <w:rsid w:val="00334579"/>
    <w:rsid w:val="003345BE"/>
    <w:rsid w:val="00334B38"/>
    <w:rsid w:val="00334DA1"/>
    <w:rsid w:val="003352C7"/>
    <w:rsid w:val="00335858"/>
    <w:rsid w:val="00335B07"/>
    <w:rsid w:val="00336400"/>
    <w:rsid w:val="00336A6A"/>
    <w:rsid w:val="00336BDA"/>
    <w:rsid w:val="003372A6"/>
    <w:rsid w:val="0034082C"/>
    <w:rsid w:val="00340C38"/>
    <w:rsid w:val="00341151"/>
    <w:rsid w:val="0034253A"/>
    <w:rsid w:val="00342BD7"/>
    <w:rsid w:val="00346DB5"/>
    <w:rsid w:val="003477B1"/>
    <w:rsid w:val="00347B23"/>
    <w:rsid w:val="00347B98"/>
    <w:rsid w:val="00350C50"/>
    <w:rsid w:val="00351D06"/>
    <w:rsid w:val="00352DB7"/>
    <w:rsid w:val="003532AD"/>
    <w:rsid w:val="00353F2F"/>
    <w:rsid w:val="00354006"/>
    <w:rsid w:val="0035440C"/>
    <w:rsid w:val="00354EB9"/>
    <w:rsid w:val="00356B09"/>
    <w:rsid w:val="00356EC2"/>
    <w:rsid w:val="00356F3B"/>
    <w:rsid w:val="00357380"/>
    <w:rsid w:val="00357762"/>
    <w:rsid w:val="003602D9"/>
    <w:rsid w:val="0036033A"/>
    <w:rsid w:val="003604CE"/>
    <w:rsid w:val="00360A2E"/>
    <w:rsid w:val="00360A31"/>
    <w:rsid w:val="00362E4F"/>
    <w:rsid w:val="00362FAF"/>
    <w:rsid w:val="00363316"/>
    <w:rsid w:val="00363DA4"/>
    <w:rsid w:val="003645E2"/>
    <w:rsid w:val="00364A8B"/>
    <w:rsid w:val="0036636B"/>
    <w:rsid w:val="00366D00"/>
    <w:rsid w:val="00367004"/>
    <w:rsid w:val="00370E47"/>
    <w:rsid w:val="00371B83"/>
    <w:rsid w:val="00371C64"/>
    <w:rsid w:val="00371DB1"/>
    <w:rsid w:val="00372591"/>
    <w:rsid w:val="00373C67"/>
    <w:rsid w:val="003742AC"/>
    <w:rsid w:val="00374F9A"/>
    <w:rsid w:val="00375FF7"/>
    <w:rsid w:val="0037704F"/>
    <w:rsid w:val="0037770A"/>
    <w:rsid w:val="00377CE1"/>
    <w:rsid w:val="003805C2"/>
    <w:rsid w:val="00380EF9"/>
    <w:rsid w:val="0038116B"/>
    <w:rsid w:val="0038180B"/>
    <w:rsid w:val="003834E1"/>
    <w:rsid w:val="003838E6"/>
    <w:rsid w:val="00385BF0"/>
    <w:rsid w:val="003862F4"/>
    <w:rsid w:val="003877DD"/>
    <w:rsid w:val="00390339"/>
    <w:rsid w:val="00390869"/>
    <w:rsid w:val="003920EC"/>
    <w:rsid w:val="0039231E"/>
    <w:rsid w:val="0039263A"/>
    <w:rsid w:val="003939FF"/>
    <w:rsid w:val="00393FEF"/>
    <w:rsid w:val="00395EE4"/>
    <w:rsid w:val="00395F05"/>
    <w:rsid w:val="00397B6D"/>
    <w:rsid w:val="003A04CD"/>
    <w:rsid w:val="003A0538"/>
    <w:rsid w:val="003A0C49"/>
    <w:rsid w:val="003A2223"/>
    <w:rsid w:val="003A2294"/>
    <w:rsid w:val="003A2A0F"/>
    <w:rsid w:val="003A2A46"/>
    <w:rsid w:val="003A2B79"/>
    <w:rsid w:val="003A3954"/>
    <w:rsid w:val="003A45A1"/>
    <w:rsid w:val="003A5154"/>
    <w:rsid w:val="003A5B0A"/>
    <w:rsid w:val="003A652C"/>
    <w:rsid w:val="003A6708"/>
    <w:rsid w:val="003A6BAC"/>
    <w:rsid w:val="003A7EF3"/>
    <w:rsid w:val="003B07A7"/>
    <w:rsid w:val="003B0DF5"/>
    <w:rsid w:val="003B159C"/>
    <w:rsid w:val="003B24DE"/>
    <w:rsid w:val="003B369F"/>
    <w:rsid w:val="003B36A3"/>
    <w:rsid w:val="003B3D49"/>
    <w:rsid w:val="003B4424"/>
    <w:rsid w:val="003B4989"/>
    <w:rsid w:val="003B7D72"/>
    <w:rsid w:val="003B7FE5"/>
    <w:rsid w:val="003C11C8"/>
    <w:rsid w:val="003C11E7"/>
    <w:rsid w:val="003C19DA"/>
    <w:rsid w:val="003C2698"/>
    <w:rsid w:val="003C2702"/>
    <w:rsid w:val="003C7806"/>
    <w:rsid w:val="003D0E27"/>
    <w:rsid w:val="003D109F"/>
    <w:rsid w:val="003D1E1E"/>
    <w:rsid w:val="003D2478"/>
    <w:rsid w:val="003D3C45"/>
    <w:rsid w:val="003D4EF0"/>
    <w:rsid w:val="003D59E0"/>
    <w:rsid w:val="003D5B1F"/>
    <w:rsid w:val="003D62C8"/>
    <w:rsid w:val="003E045C"/>
    <w:rsid w:val="003E1154"/>
    <w:rsid w:val="003E15FA"/>
    <w:rsid w:val="003E1DC6"/>
    <w:rsid w:val="003E2466"/>
    <w:rsid w:val="003E2BA5"/>
    <w:rsid w:val="003E2EC0"/>
    <w:rsid w:val="003E3800"/>
    <w:rsid w:val="003E4B33"/>
    <w:rsid w:val="003E538B"/>
    <w:rsid w:val="003E5430"/>
    <w:rsid w:val="003E55E4"/>
    <w:rsid w:val="003E6279"/>
    <w:rsid w:val="003E74E3"/>
    <w:rsid w:val="003F05C7"/>
    <w:rsid w:val="003F1455"/>
    <w:rsid w:val="003F2904"/>
    <w:rsid w:val="003F2CD4"/>
    <w:rsid w:val="003F435A"/>
    <w:rsid w:val="003F6BBE"/>
    <w:rsid w:val="003F6D82"/>
    <w:rsid w:val="003F6F6F"/>
    <w:rsid w:val="004000E8"/>
    <w:rsid w:val="00400664"/>
    <w:rsid w:val="00400C2A"/>
    <w:rsid w:val="00402921"/>
    <w:rsid w:val="00402E2B"/>
    <w:rsid w:val="004038B5"/>
    <w:rsid w:val="00404CE9"/>
    <w:rsid w:val="00404FF0"/>
    <w:rsid w:val="0040512B"/>
    <w:rsid w:val="00405195"/>
    <w:rsid w:val="0040567E"/>
    <w:rsid w:val="00405708"/>
    <w:rsid w:val="00405CA5"/>
    <w:rsid w:val="00407986"/>
    <w:rsid w:val="00407CD3"/>
    <w:rsid w:val="00410134"/>
    <w:rsid w:val="00410B72"/>
    <w:rsid w:val="00410F18"/>
    <w:rsid w:val="00412039"/>
    <w:rsid w:val="0041263E"/>
    <w:rsid w:val="0041328F"/>
    <w:rsid w:val="00413692"/>
    <w:rsid w:val="00413AAC"/>
    <w:rsid w:val="00413E92"/>
    <w:rsid w:val="004149CB"/>
    <w:rsid w:val="004161C1"/>
    <w:rsid w:val="00416D1E"/>
    <w:rsid w:val="00417191"/>
    <w:rsid w:val="00417BC0"/>
    <w:rsid w:val="00420886"/>
    <w:rsid w:val="00420F90"/>
    <w:rsid w:val="00421105"/>
    <w:rsid w:val="004220B0"/>
    <w:rsid w:val="00422564"/>
    <w:rsid w:val="00422A46"/>
    <w:rsid w:val="004242F4"/>
    <w:rsid w:val="004251AA"/>
    <w:rsid w:val="00425A6A"/>
    <w:rsid w:val="00425B88"/>
    <w:rsid w:val="00425C2A"/>
    <w:rsid w:val="00427248"/>
    <w:rsid w:val="00430BAC"/>
    <w:rsid w:val="00430F5B"/>
    <w:rsid w:val="0043371B"/>
    <w:rsid w:val="00433DE1"/>
    <w:rsid w:val="00434987"/>
    <w:rsid w:val="00435904"/>
    <w:rsid w:val="00435E43"/>
    <w:rsid w:val="00437447"/>
    <w:rsid w:val="0044197A"/>
    <w:rsid w:val="00441A92"/>
    <w:rsid w:val="00441F1E"/>
    <w:rsid w:val="0044236F"/>
    <w:rsid w:val="00442A92"/>
    <w:rsid w:val="00443897"/>
    <w:rsid w:val="00444F56"/>
    <w:rsid w:val="00445871"/>
    <w:rsid w:val="00446488"/>
    <w:rsid w:val="00446D86"/>
    <w:rsid w:val="00447DC4"/>
    <w:rsid w:val="004503AC"/>
    <w:rsid w:val="004517AA"/>
    <w:rsid w:val="00452AB6"/>
    <w:rsid w:val="00452CAC"/>
    <w:rsid w:val="0045302C"/>
    <w:rsid w:val="004531B2"/>
    <w:rsid w:val="00455B35"/>
    <w:rsid w:val="004563C3"/>
    <w:rsid w:val="00457565"/>
    <w:rsid w:val="00457B71"/>
    <w:rsid w:val="00457D5C"/>
    <w:rsid w:val="00457F17"/>
    <w:rsid w:val="00461429"/>
    <w:rsid w:val="00463116"/>
    <w:rsid w:val="004631A3"/>
    <w:rsid w:val="00463AF4"/>
    <w:rsid w:val="00464CDD"/>
    <w:rsid w:val="004652FD"/>
    <w:rsid w:val="00465828"/>
    <w:rsid w:val="0046582D"/>
    <w:rsid w:val="00465C36"/>
    <w:rsid w:val="004669E2"/>
    <w:rsid w:val="00470087"/>
    <w:rsid w:val="00470AD5"/>
    <w:rsid w:val="00470C31"/>
    <w:rsid w:val="004713BA"/>
    <w:rsid w:val="004718A4"/>
    <w:rsid w:val="00472884"/>
    <w:rsid w:val="00472A5A"/>
    <w:rsid w:val="004734D0"/>
    <w:rsid w:val="00474E3F"/>
    <w:rsid w:val="00474F1A"/>
    <w:rsid w:val="0047556B"/>
    <w:rsid w:val="00476111"/>
    <w:rsid w:val="0047704A"/>
    <w:rsid w:val="00477344"/>
    <w:rsid w:val="00477768"/>
    <w:rsid w:val="00477846"/>
    <w:rsid w:val="00480074"/>
    <w:rsid w:val="0048008B"/>
    <w:rsid w:val="00480BDD"/>
    <w:rsid w:val="00480E14"/>
    <w:rsid w:val="0048235D"/>
    <w:rsid w:val="00482CDD"/>
    <w:rsid w:val="00482F11"/>
    <w:rsid w:val="00483168"/>
    <w:rsid w:val="00483F9B"/>
    <w:rsid w:val="00484446"/>
    <w:rsid w:val="00485667"/>
    <w:rsid w:val="004857D3"/>
    <w:rsid w:val="004874D0"/>
    <w:rsid w:val="00490DE1"/>
    <w:rsid w:val="004912E4"/>
    <w:rsid w:val="004914F8"/>
    <w:rsid w:val="00492BC5"/>
    <w:rsid w:val="00493A29"/>
    <w:rsid w:val="00495DB1"/>
    <w:rsid w:val="00496233"/>
    <w:rsid w:val="004964F1"/>
    <w:rsid w:val="00496ABA"/>
    <w:rsid w:val="00497047"/>
    <w:rsid w:val="004A014A"/>
    <w:rsid w:val="004A1023"/>
    <w:rsid w:val="004A12A3"/>
    <w:rsid w:val="004A16BC"/>
    <w:rsid w:val="004A2B94"/>
    <w:rsid w:val="004A3167"/>
    <w:rsid w:val="004A48A3"/>
    <w:rsid w:val="004A62D6"/>
    <w:rsid w:val="004A6C1E"/>
    <w:rsid w:val="004B0919"/>
    <w:rsid w:val="004B158C"/>
    <w:rsid w:val="004B1FC0"/>
    <w:rsid w:val="004B31D8"/>
    <w:rsid w:val="004B4F73"/>
    <w:rsid w:val="004B5C2F"/>
    <w:rsid w:val="004B66D0"/>
    <w:rsid w:val="004B7C0C"/>
    <w:rsid w:val="004C2645"/>
    <w:rsid w:val="004C3898"/>
    <w:rsid w:val="004C4246"/>
    <w:rsid w:val="004C5C2C"/>
    <w:rsid w:val="004C6FC1"/>
    <w:rsid w:val="004C7B85"/>
    <w:rsid w:val="004D0F7B"/>
    <w:rsid w:val="004D1698"/>
    <w:rsid w:val="004D1E7F"/>
    <w:rsid w:val="004D22F6"/>
    <w:rsid w:val="004D2BD6"/>
    <w:rsid w:val="004D36B1"/>
    <w:rsid w:val="004D3C4C"/>
    <w:rsid w:val="004D3F54"/>
    <w:rsid w:val="004D6417"/>
    <w:rsid w:val="004D665A"/>
    <w:rsid w:val="004D6C2E"/>
    <w:rsid w:val="004D7EBD"/>
    <w:rsid w:val="004E143B"/>
    <w:rsid w:val="004E15B5"/>
    <w:rsid w:val="004E1E8E"/>
    <w:rsid w:val="004E2680"/>
    <w:rsid w:val="004E28F9"/>
    <w:rsid w:val="004E3AC6"/>
    <w:rsid w:val="004E3BB7"/>
    <w:rsid w:val="004E3E5E"/>
    <w:rsid w:val="004E462E"/>
    <w:rsid w:val="004E4E16"/>
    <w:rsid w:val="004E56DC"/>
    <w:rsid w:val="004E75A1"/>
    <w:rsid w:val="004E75AA"/>
    <w:rsid w:val="004E76F4"/>
    <w:rsid w:val="004F034D"/>
    <w:rsid w:val="004F0484"/>
    <w:rsid w:val="004F0B4E"/>
    <w:rsid w:val="004F0B5C"/>
    <w:rsid w:val="004F0B6C"/>
    <w:rsid w:val="004F2078"/>
    <w:rsid w:val="004F24C9"/>
    <w:rsid w:val="004F45F9"/>
    <w:rsid w:val="004F4DA3"/>
    <w:rsid w:val="004F4EFE"/>
    <w:rsid w:val="004F560D"/>
    <w:rsid w:val="004F590D"/>
    <w:rsid w:val="004F7AFC"/>
    <w:rsid w:val="004F7C46"/>
    <w:rsid w:val="00500172"/>
    <w:rsid w:val="00500F86"/>
    <w:rsid w:val="005013D0"/>
    <w:rsid w:val="00501498"/>
    <w:rsid w:val="00501DF9"/>
    <w:rsid w:val="00501EE3"/>
    <w:rsid w:val="005026FB"/>
    <w:rsid w:val="00502BCB"/>
    <w:rsid w:val="00502C59"/>
    <w:rsid w:val="00505110"/>
    <w:rsid w:val="00506557"/>
    <w:rsid w:val="0050677A"/>
    <w:rsid w:val="005108D8"/>
    <w:rsid w:val="005112D6"/>
    <w:rsid w:val="005116F9"/>
    <w:rsid w:val="00511892"/>
    <w:rsid w:val="00511DD1"/>
    <w:rsid w:val="005153A7"/>
    <w:rsid w:val="00515C34"/>
    <w:rsid w:val="00517D16"/>
    <w:rsid w:val="005219CF"/>
    <w:rsid w:val="00521B6A"/>
    <w:rsid w:val="0052235D"/>
    <w:rsid w:val="0052327B"/>
    <w:rsid w:val="0052387B"/>
    <w:rsid w:val="005238E3"/>
    <w:rsid w:val="0052453E"/>
    <w:rsid w:val="00527A28"/>
    <w:rsid w:val="00530643"/>
    <w:rsid w:val="00531631"/>
    <w:rsid w:val="00531B9B"/>
    <w:rsid w:val="00531D30"/>
    <w:rsid w:val="00534B59"/>
    <w:rsid w:val="00535314"/>
    <w:rsid w:val="00536759"/>
    <w:rsid w:val="005368EF"/>
    <w:rsid w:val="00537C62"/>
    <w:rsid w:val="00540B43"/>
    <w:rsid w:val="00540B61"/>
    <w:rsid w:val="00540F35"/>
    <w:rsid w:val="00541A35"/>
    <w:rsid w:val="00541EB7"/>
    <w:rsid w:val="005429B1"/>
    <w:rsid w:val="00542BCE"/>
    <w:rsid w:val="00544D95"/>
    <w:rsid w:val="00545608"/>
    <w:rsid w:val="00546970"/>
    <w:rsid w:val="00551EB9"/>
    <w:rsid w:val="00551F4F"/>
    <w:rsid w:val="00552585"/>
    <w:rsid w:val="00552638"/>
    <w:rsid w:val="00554336"/>
    <w:rsid w:val="00554B0A"/>
    <w:rsid w:val="00554E19"/>
    <w:rsid w:val="00555AC9"/>
    <w:rsid w:val="005561BC"/>
    <w:rsid w:val="00557EB1"/>
    <w:rsid w:val="00557F73"/>
    <w:rsid w:val="0056121F"/>
    <w:rsid w:val="005618B2"/>
    <w:rsid w:val="00561949"/>
    <w:rsid w:val="005620F1"/>
    <w:rsid w:val="005646BD"/>
    <w:rsid w:val="00564E7A"/>
    <w:rsid w:val="005661DB"/>
    <w:rsid w:val="0057107C"/>
    <w:rsid w:val="0057126F"/>
    <w:rsid w:val="00572505"/>
    <w:rsid w:val="005725D5"/>
    <w:rsid w:val="00573703"/>
    <w:rsid w:val="00573F08"/>
    <w:rsid w:val="005744C8"/>
    <w:rsid w:val="00575227"/>
    <w:rsid w:val="00575C2F"/>
    <w:rsid w:val="0057664C"/>
    <w:rsid w:val="0057760F"/>
    <w:rsid w:val="00577F2D"/>
    <w:rsid w:val="005821EC"/>
    <w:rsid w:val="005826D4"/>
    <w:rsid w:val="00582809"/>
    <w:rsid w:val="005842CA"/>
    <w:rsid w:val="0058798C"/>
    <w:rsid w:val="005900FA"/>
    <w:rsid w:val="00591E11"/>
    <w:rsid w:val="00592BE8"/>
    <w:rsid w:val="00592D9C"/>
    <w:rsid w:val="00592E17"/>
    <w:rsid w:val="005935A4"/>
    <w:rsid w:val="00593AA3"/>
    <w:rsid w:val="005948C2"/>
    <w:rsid w:val="00594A08"/>
    <w:rsid w:val="00595151"/>
    <w:rsid w:val="00595DCA"/>
    <w:rsid w:val="005975B0"/>
    <w:rsid w:val="0059779B"/>
    <w:rsid w:val="00597D24"/>
    <w:rsid w:val="005A011C"/>
    <w:rsid w:val="005A035E"/>
    <w:rsid w:val="005A059F"/>
    <w:rsid w:val="005A1459"/>
    <w:rsid w:val="005A1B5A"/>
    <w:rsid w:val="005A209A"/>
    <w:rsid w:val="005A27E4"/>
    <w:rsid w:val="005A2B1A"/>
    <w:rsid w:val="005A4147"/>
    <w:rsid w:val="005A6294"/>
    <w:rsid w:val="005A662D"/>
    <w:rsid w:val="005A6A9A"/>
    <w:rsid w:val="005A6AFA"/>
    <w:rsid w:val="005A78D6"/>
    <w:rsid w:val="005B066E"/>
    <w:rsid w:val="005B196A"/>
    <w:rsid w:val="005B35D7"/>
    <w:rsid w:val="005B392A"/>
    <w:rsid w:val="005B3AA3"/>
    <w:rsid w:val="005B44FC"/>
    <w:rsid w:val="005B4598"/>
    <w:rsid w:val="005B50DB"/>
    <w:rsid w:val="005B6D5C"/>
    <w:rsid w:val="005B6F83"/>
    <w:rsid w:val="005B6FC5"/>
    <w:rsid w:val="005C0A0D"/>
    <w:rsid w:val="005C2874"/>
    <w:rsid w:val="005C4648"/>
    <w:rsid w:val="005C4894"/>
    <w:rsid w:val="005C4D4A"/>
    <w:rsid w:val="005C5C7E"/>
    <w:rsid w:val="005C6DD1"/>
    <w:rsid w:val="005C74FB"/>
    <w:rsid w:val="005C79F3"/>
    <w:rsid w:val="005C7E0A"/>
    <w:rsid w:val="005D1145"/>
    <w:rsid w:val="005D1602"/>
    <w:rsid w:val="005D1947"/>
    <w:rsid w:val="005D583F"/>
    <w:rsid w:val="005D5AB8"/>
    <w:rsid w:val="005D6A68"/>
    <w:rsid w:val="005D6AF9"/>
    <w:rsid w:val="005D6DB4"/>
    <w:rsid w:val="005D7605"/>
    <w:rsid w:val="005D7AC4"/>
    <w:rsid w:val="005E04DE"/>
    <w:rsid w:val="005E08E8"/>
    <w:rsid w:val="005E1131"/>
    <w:rsid w:val="005E11AF"/>
    <w:rsid w:val="005E1AA7"/>
    <w:rsid w:val="005E1BD8"/>
    <w:rsid w:val="005E333A"/>
    <w:rsid w:val="005E385F"/>
    <w:rsid w:val="005E38B9"/>
    <w:rsid w:val="005E3BDB"/>
    <w:rsid w:val="005E3FC2"/>
    <w:rsid w:val="005E5B81"/>
    <w:rsid w:val="005E670F"/>
    <w:rsid w:val="005F0724"/>
    <w:rsid w:val="005F07D3"/>
    <w:rsid w:val="005F11AA"/>
    <w:rsid w:val="005F1237"/>
    <w:rsid w:val="005F2CB1"/>
    <w:rsid w:val="005F2FDC"/>
    <w:rsid w:val="005F3025"/>
    <w:rsid w:val="005F3626"/>
    <w:rsid w:val="005F4DDD"/>
    <w:rsid w:val="005F501E"/>
    <w:rsid w:val="005F5BDB"/>
    <w:rsid w:val="005F618C"/>
    <w:rsid w:val="005F6F4E"/>
    <w:rsid w:val="005F70BD"/>
    <w:rsid w:val="005F7181"/>
    <w:rsid w:val="005F79E4"/>
    <w:rsid w:val="005F7E30"/>
    <w:rsid w:val="006018F1"/>
    <w:rsid w:val="0060282E"/>
    <w:rsid w:val="0060283C"/>
    <w:rsid w:val="00602CDD"/>
    <w:rsid w:val="006039AD"/>
    <w:rsid w:val="00604547"/>
    <w:rsid w:val="00604F14"/>
    <w:rsid w:val="00605419"/>
    <w:rsid w:val="00605771"/>
    <w:rsid w:val="00606272"/>
    <w:rsid w:val="00607B7F"/>
    <w:rsid w:val="00610F68"/>
    <w:rsid w:val="006117A9"/>
    <w:rsid w:val="00611B83"/>
    <w:rsid w:val="00611F31"/>
    <w:rsid w:val="006121B9"/>
    <w:rsid w:val="00613257"/>
    <w:rsid w:val="0061342C"/>
    <w:rsid w:val="00614328"/>
    <w:rsid w:val="006146CE"/>
    <w:rsid w:val="00614F0D"/>
    <w:rsid w:val="006173D4"/>
    <w:rsid w:val="00617795"/>
    <w:rsid w:val="0062051E"/>
    <w:rsid w:val="00620A71"/>
    <w:rsid w:val="00620D4A"/>
    <w:rsid w:val="00620D80"/>
    <w:rsid w:val="00620F39"/>
    <w:rsid w:val="00621138"/>
    <w:rsid w:val="00622E80"/>
    <w:rsid w:val="006234A6"/>
    <w:rsid w:val="00623A29"/>
    <w:rsid w:val="00624303"/>
    <w:rsid w:val="006256A3"/>
    <w:rsid w:val="00630001"/>
    <w:rsid w:val="006300BB"/>
    <w:rsid w:val="006311B3"/>
    <w:rsid w:val="0063284C"/>
    <w:rsid w:val="00632BE1"/>
    <w:rsid w:val="0063366C"/>
    <w:rsid w:val="006346DE"/>
    <w:rsid w:val="00634F49"/>
    <w:rsid w:val="00634FB7"/>
    <w:rsid w:val="00636398"/>
    <w:rsid w:val="006368D3"/>
    <w:rsid w:val="006377EC"/>
    <w:rsid w:val="00640AAA"/>
    <w:rsid w:val="0064151F"/>
    <w:rsid w:val="00641533"/>
    <w:rsid w:val="00641D12"/>
    <w:rsid w:val="0064208D"/>
    <w:rsid w:val="00642C00"/>
    <w:rsid w:val="00643475"/>
    <w:rsid w:val="00643554"/>
    <w:rsid w:val="0064356D"/>
    <w:rsid w:val="0064396A"/>
    <w:rsid w:val="00644637"/>
    <w:rsid w:val="00645182"/>
    <w:rsid w:val="00645B88"/>
    <w:rsid w:val="0064624E"/>
    <w:rsid w:val="00647F92"/>
    <w:rsid w:val="00650AB9"/>
    <w:rsid w:val="00650CEE"/>
    <w:rsid w:val="0065309B"/>
    <w:rsid w:val="006533A8"/>
    <w:rsid w:val="006536C1"/>
    <w:rsid w:val="00654BFC"/>
    <w:rsid w:val="00655733"/>
    <w:rsid w:val="00655ACD"/>
    <w:rsid w:val="00656725"/>
    <w:rsid w:val="0065685C"/>
    <w:rsid w:val="00656A92"/>
    <w:rsid w:val="00656DDE"/>
    <w:rsid w:val="00660008"/>
    <w:rsid w:val="0066011D"/>
    <w:rsid w:val="006607C0"/>
    <w:rsid w:val="00660879"/>
    <w:rsid w:val="006611D7"/>
    <w:rsid w:val="006613A6"/>
    <w:rsid w:val="00662094"/>
    <w:rsid w:val="00662175"/>
    <w:rsid w:val="006627A2"/>
    <w:rsid w:val="006634E6"/>
    <w:rsid w:val="006655EE"/>
    <w:rsid w:val="00667EE7"/>
    <w:rsid w:val="00670922"/>
    <w:rsid w:val="00670B97"/>
    <w:rsid w:val="00670BE1"/>
    <w:rsid w:val="0067114E"/>
    <w:rsid w:val="0067218F"/>
    <w:rsid w:val="00672252"/>
    <w:rsid w:val="00672949"/>
    <w:rsid w:val="00672FBF"/>
    <w:rsid w:val="006731B9"/>
    <w:rsid w:val="00673509"/>
    <w:rsid w:val="006741F2"/>
    <w:rsid w:val="00674CC3"/>
    <w:rsid w:val="0067510F"/>
    <w:rsid w:val="00675C72"/>
    <w:rsid w:val="00675FED"/>
    <w:rsid w:val="00676D66"/>
    <w:rsid w:val="006771F9"/>
    <w:rsid w:val="00677302"/>
    <w:rsid w:val="006776D7"/>
    <w:rsid w:val="00680A7A"/>
    <w:rsid w:val="00681003"/>
    <w:rsid w:val="006815F6"/>
    <w:rsid w:val="006817C9"/>
    <w:rsid w:val="00682D2E"/>
    <w:rsid w:val="00682EB6"/>
    <w:rsid w:val="00683C81"/>
    <w:rsid w:val="00683D01"/>
    <w:rsid w:val="00683ECE"/>
    <w:rsid w:val="00684ED1"/>
    <w:rsid w:val="00686453"/>
    <w:rsid w:val="00686B29"/>
    <w:rsid w:val="006875FF"/>
    <w:rsid w:val="006876D5"/>
    <w:rsid w:val="006911C2"/>
    <w:rsid w:val="006916B0"/>
    <w:rsid w:val="00691A6C"/>
    <w:rsid w:val="00693400"/>
    <w:rsid w:val="00693D63"/>
    <w:rsid w:val="00695FC2"/>
    <w:rsid w:val="00696949"/>
    <w:rsid w:val="00696E96"/>
    <w:rsid w:val="00696F93"/>
    <w:rsid w:val="00697052"/>
    <w:rsid w:val="006974C6"/>
    <w:rsid w:val="006A0811"/>
    <w:rsid w:val="006A08CE"/>
    <w:rsid w:val="006A155B"/>
    <w:rsid w:val="006A29A4"/>
    <w:rsid w:val="006A3C6E"/>
    <w:rsid w:val="006A404C"/>
    <w:rsid w:val="006A4168"/>
    <w:rsid w:val="006A46FB"/>
    <w:rsid w:val="006A4F47"/>
    <w:rsid w:val="006A5B39"/>
    <w:rsid w:val="006A5E28"/>
    <w:rsid w:val="006A5F1B"/>
    <w:rsid w:val="006A693C"/>
    <w:rsid w:val="006A697B"/>
    <w:rsid w:val="006A7AFF"/>
    <w:rsid w:val="006B039C"/>
    <w:rsid w:val="006B043F"/>
    <w:rsid w:val="006B07D6"/>
    <w:rsid w:val="006B0B64"/>
    <w:rsid w:val="006B0E23"/>
    <w:rsid w:val="006B14FA"/>
    <w:rsid w:val="006B1816"/>
    <w:rsid w:val="006B2099"/>
    <w:rsid w:val="006B230F"/>
    <w:rsid w:val="006B2D47"/>
    <w:rsid w:val="006B30DE"/>
    <w:rsid w:val="006B30EC"/>
    <w:rsid w:val="006B3AE4"/>
    <w:rsid w:val="006B50CF"/>
    <w:rsid w:val="006B5412"/>
    <w:rsid w:val="006B587C"/>
    <w:rsid w:val="006B6910"/>
    <w:rsid w:val="006B7AA2"/>
    <w:rsid w:val="006C03B8"/>
    <w:rsid w:val="006C1DB4"/>
    <w:rsid w:val="006C3334"/>
    <w:rsid w:val="006C39FA"/>
    <w:rsid w:val="006C3C7D"/>
    <w:rsid w:val="006C4A5C"/>
    <w:rsid w:val="006C529B"/>
    <w:rsid w:val="006C5AE1"/>
    <w:rsid w:val="006C5CFC"/>
    <w:rsid w:val="006C5E69"/>
    <w:rsid w:val="006C5EC9"/>
    <w:rsid w:val="006C6059"/>
    <w:rsid w:val="006C6949"/>
    <w:rsid w:val="006C6956"/>
    <w:rsid w:val="006C7522"/>
    <w:rsid w:val="006D1569"/>
    <w:rsid w:val="006D30D5"/>
    <w:rsid w:val="006D363E"/>
    <w:rsid w:val="006D4938"/>
    <w:rsid w:val="006D5177"/>
    <w:rsid w:val="006D65CA"/>
    <w:rsid w:val="006D6B00"/>
    <w:rsid w:val="006D6F08"/>
    <w:rsid w:val="006E062C"/>
    <w:rsid w:val="006E2108"/>
    <w:rsid w:val="006E249B"/>
    <w:rsid w:val="006E28B7"/>
    <w:rsid w:val="006E3310"/>
    <w:rsid w:val="006E40F7"/>
    <w:rsid w:val="006E4E39"/>
    <w:rsid w:val="006E4FF4"/>
    <w:rsid w:val="006E565E"/>
    <w:rsid w:val="006E5F94"/>
    <w:rsid w:val="006E6277"/>
    <w:rsid w:val="006E65DA"/>
    <w:rsid w:val="006E673D"/>
    <w:rsid w:val="006E73EB"/>
    <w:rsid w:val="006E7D3B"/>
    <w:rsid w:val="006F044B"/>
    <w:rsid w:val="006F11FE"/>
    <w:rsid w:val="006F145E"/>
    <w:rsid w:val="006F1B70"/>
    <w:rsid w:val="006F3315"/>
    <w:rsid w:val="006F341D"/>
    <w:rsid w:val="006F35CC"/>
    <w:rsid w:val="006F3620"/>
    <w:rsid w:val="006F3CDE"/>
    <w:rsid w:val="006F58D4"/>
    <w:rsid w:val="006F5AFE"/>
    <w:rsid w:val="00700A9B"/>
    <w:rsid w:val="00700D8F"/>
    <w:rsid w:val="0070104C"/>
    <w:rsid w:val="007020A0"/>
    <w:rsid w:val="007027CF"/>
    <w:rsid w:val="00702D8B"/>
    <w:rsid w:val="0070346E"/>
    <w:rsid w:val="0070393E"/>
    <w:rsid w:val="00703C0A"/>
    <w:rsid w:val="00703CA3"/>
    <w:rsid w:val="00704EDB"/>
    <w:rsid w:val="00705532"/>
    <w:rsid w:val="0070555B"/>
    <w:rsid w:val="00706101"/>
    <w:rsid w:val="00706487"/>
    <w:rsid w:val="00707072"/>
    <w:rsid w:val="0070786F"/>
    <w:rsid w:val="007078E7"/>
    <w:rsid w:val="00707D61"/>
    <w:rsid w:val="00710B5E"/>
    <w:rsid w:val="00711E8A"/>
    <w:rsid w:val="00711FF8"/>
    <w:rsid w:val="00712287"/>
    <w:rsid w:val="00712772"/>
    <w:rsid w:val="00712F6C"/>
    <w:rsid w:val="00713AEA"/>
    <w:rsid w:val="00713D85"/>
    <w:rsid w:val="00713E0D"/>
    <w:rsid w:val="007148D3"/>
    <w:rsid w:val="007156A6"/>
    <w:rsid w:val="00715B9A"/>
    <w:rsid w:val="00721461"/>
    <w:rsid w:val="00721753"/>
    <w:rsid w:val="00724338"/>
    <w:rsid w:val="007244C8"/>
    <w:rsid w:val="007253A8"/>
    <w:rsid w:val="007259F3"/>
    <w:rsid w:val="007264D2"/>
    <w:rsid w:val="00726921"/>
    <w:rsid w:val="00726EA6"/>
    <w:rsid w:val="00727208"/>
    <w:rsid w:val="00727680"/>
    <w:rsid w:val="00727F70"/>
    <w:rsid w:val="00731641"/>
    <w:rsid w:val="0073262D"/>
    <w:rsid w:val="00733D5D"/>
    <w:rsid w:val="007348B1"/>
    <w:rsid w:val="007362A0"/>
    <w:rsid w:val="007362A6"/>
    <w:rsid w:val="00736D7D"/>
    <w:rsid w:val="007375F2"/>
    <w:rsid w:val="00737CC4"/>
    <w:rsid w:val="00740E58"/>
    <w:rsid w:val="00743630"/>
    <w:rsid w:val="007439CB"/>
    <w:rsid w:val="00743C1D"/>
    <w:rsid w:val="007445A0"/>
    <w:rsid w:val="0074524B"/>
    <w:rsid w:val="0074661B"/>
    <w:rsid w:val="007466F8"/>
    <w:rsid w:val="0074762D"/>
    <w:rsid w:val="00747C5A"/>
    <w:rsid w:val="00747D8B"/>
    <w:rsid w:val="007504C4"/>
    <w:rsid w:val="00751228"/>
    <w:rsid w:val="007512BF"/>
    <w:rsid w:val="00753169"/>
    <w:rsid w:val="00753618"/>
    <w:rsid w:val="0075458A"/>
    <w:rsid w:val="00755A3F"/>
    <w:rsid w:val="007571E1"/>
    <w:rsid w:val="007604B2"/>
    <w:rsid w:val="007605F1"/>
    <w:rsid w:val="00763855"/>
    <w:rsid w:val="007642FB"/>
    <w:rsid w:val="007643E4"/>
    <w:rsid w:val="00765281"/>
    <w:rsid w:val="0076535D"/>
    <w:rsid w:val="00766BAD"/>
    <w:rsid w:val="00770C31"/>
    <w:rsid w:val="0077182C"/>
    <w:rsid w:val="00771B71"/>
    <w:rsid w:val="00772F7E"/>
    <w:rsid w:val="00773802"/>
    <w:rsid w:val="00774CBB"/>
    <w:rsid w:val="00775299"/>
    <w:rsid w:val="007755F2"/>
    <w:rsid w:val="00776416"/>
    <w:rsid w:val="00776971"/>
    <w:rsid w:val="00776D36"/>
    <w:rsid w:val="00780421"/>
    <w:rsid w:val="00781583"/>
    <w:rsid w:val="0078177E"/>
    <w:rsid w:val="00782328"/>
    <w:rsid w:val="0078304C"/>
    <w:rsid w:val="00783673"/>
    <w:rsid w:val="00783675"/>
    <w:rsid w:val="00783924"/>
    <w:rsid w:val="00783C99"/>
    <w:rsid w:val="00783CF1"/>
    <w:rsid w:val="007848C7"/>
    <w:rsid w:val="007849A2"/>
    <w:rsid w:val="00785490"/>
    <w:rsid w:val="00786350"/>
    <w:rsid w:val="007869BE"/>
    <w:rsid w:val="00787302"/>
    <w:rsid w:val="0079042B"/>
    <w:rsid w:val="00791387"/>
    <w:rsid w:val="00791678"/>
    <w:rsid w:val="007925EA"/>
    <w:rsid w:val="00792AE6"/>
    <w:rsid w:val="00792AF9"/>
    <w:rsid w:val="00793CD8"/>
    <w:rsid w:val="00793DC8"/>
    <w:rsid w:val="0079446E"/>
    <w:rsid w:val="007958E9"/>
    <w:rsid w:val="00795C92"/>
    <w:rsid w:val="00796231"/>
    <w:rsid w:val="00796286"/>
    <w:rsid w:val="00797C75"/>
    <w:rsid w:val="00797FFE"/>
    <w:rsid w:val="007A05B9"/>
    <w:rsid w:val="007A0B89"/>
    <w:rsid w:val="007A1CB3"/>
    <w:rsid w:val="007A306F"/>
    <w:rsid w:val="007A3EF8"/>
    <w:rsid w:val="007A43A6"/>
    <w:rsid w:val="007A4F2D"/>
    <w:rsid w:val="007A5490"/>
    <w:rsid w:val="007A58A6"/>
    <w:rsid w:val="007A59FA"/>
    <w:rsid w:val="007A5D82"/>
    <w:rsid w:val="007B1A53"/>
    <w:rsid w:val="007B3D2D"/>
    <w:rsid w:val="007B50AE"/>
    <w:rsid w:val="007B511B"/>
    <w:rsid w:val="007B51DF"/>
    <w:rsid w:val="007B5B53"/>
    <w:rsid w:val="007B61F1"/>
    <w:rsid w:val="007B69DC"/>
    <w:rsid w:val="007C05DD"/>
    <w:rsid w:val="007C0B4D"/>
    <w:rsid w:val="007C0B73"/>
    <w:rsid w:val="007C0EAF"/>
    <w:rsid w:val="007C2469"/>
    <w:rsid w:val="007C3817"/>
    <w:rsid w:val="007C3D18"/>
    <w:rsid w:val="007C4975"/>
    <w:rsid w:val="007C4C15"/>
    <w:rsid w:val="007C549B"/>
    <w:rsid w:val="007C5594"/>
    <w:rsid w:val="007C5FCC"/>
    <w:rsid w:val="007C60BF"/>
    <w:rsid w:val="007C6A07"/>
    <w:rsid w:val="007C75A1"/>
    <w:rsid w:val="007C77A5"/>
    <w:rsid w:val="007C7BC8"/>
    <w:rsid w:val="007D016B"/>
    <w:rsid w:val="007D017A"/>
    <w:rsid w:val="007D04E5"/>
    <w:rsid w:val="007D0838"/>
    <w:rsid w:val="007D106F"/>
    <w:rsid w:val="007D3035"/>
    <w:rsid w:val="007D318A"/>
    <w:rsid w:val="007D4EE8"/>
    <w:rsid w:val="007D5901"/>
    <w:rsid w:val="007D607D"/>
    <w:rsid w:val="007D6887"/>
    <w:rsid w:val="007D6E99"/>
    <w:rsid w:val="007D7526"/>
    <w:rsid w:val="007E178E"/>
    <w:rsid w:val="007E1E32"/>
    <w:rsid w:val="007E2733"/>
    <w:rsid w:val="007E3250"/>
    <w:rsid w:val="007E390A"/>
    <w:rsid w:val="007E3AE7"/>
    <w:rsid w:val="007E4518"/>
    <w:rsid w:val="007E4610"/>
    <w:rsid w:val="007E4715"/>
    <w:rsid w:val="007E505B"/>
    <w:rsid w:val="007E5EFF"/>
    <w:rsid w:val="007E5FB2"/>
    <w:rsid w:val="007E62AC"/>
    <w:rsid w:val="007E7091"/>
    <w:rsid w:val="007E7C66"/>
    <w:rsid w:val="007E7F7C"/>
    <w:rsid w:val="007F007D"/>
    <w:rsid w:val="007F018F"/>
    <w:rsid w:val="007F22C6"/>
    <w:rsid w:val="007F3FE7"/>
    <w:rsid w:val="007F4ABD"/>
    <w:rsid w:val="007F512E"/>
    <w:rsid w:val="007F7230"/>
    <w:rsid w:val="00800E95"/>
    <w:rsid w:val="00801754"/>
    <w:rsid w:val="00802800"/>
    <w:rsid w:val="008028BA"/>
    <w:rsid w:val="00802FD1"/>
    <w:rsid w:val="00803708"/>
    <w:rsid w:val="00803FAE"/>
    <w:rsid w:val="0080438B"/>
    <w:rsid w:val="00804506"/>
    <w:rsid w:val="008055E4"/>
    <w:rsid w:val="00805D16"/>
    <w:rsid w:val="0080605F"/>
    <w:rsid w:val="008061F0"/>
    <w:rsid w:val="008064ED"/>
    <w:rsid w:val="00807786"/>
    <w:rsid w:val="00807D52"/>
    <w:rsid w:val="00810438"/>
    <w:rsid w:val="008109CE"/>
    <w:rsid w:val="00811FCB"/>
    <w:rsid w:val="0081260D"/>
    <w:rsid w:val="008158D6"/>
    <w:rsid w:val="0081599E"/>
    <w:rsid w:val="0081642F"/>
    <w:rsid w:val="00816650"/>
    <w:rsid w:val="00817196"/>
    <w:rsid w:val="00820E6D"/>
    <w:rsid w:val="00821725"/>
    <w:rsid w:val="008235DB"/>
    <w:rsid w:val="008242C5"/>
    <w:rsid w:val="00824AB4"/>
    <w:rsid w:val="00825284"/>
    <w:rsid w:val="0082535B"/>
    <w:rsid w:val="00825C42"/>
    <w:rsid w:val="00825D25"/>
    <w:rsid w:val="00826E60"/>
    <w:rsid w:val="00827D6F"/>
    <w:rsid w:val="00830382"/>
    <w:rsid w:val="00830E52"/>
    <w:rsid w:val="00831FF1"/>
    <w:rsid w:val="00833831"/>
    <w:rsid w:val="008352D4"/>
    <w:rsid w:val="00835871"/>
    <w:rsid w:val="00835E05"/>
    <w:rsid w:val="008376AC"/>
    <w:rsid w:val="008412EA"/>
    <w:rsid w:val="00842A07"/>
    <w:rsid w:val="00843779"/>
    <w:rsid w:val="008444E8"/>
    <w:rsid w:val="00844B85"/>
    <w:rsid w:val="00844E80"/>
    <w:rsid w:val="00845754"/>
    <w:rsid w:val="00846FE7"/>
    <w:rsid w:val="00847CF6"/>
    <w:rsid w:val="00847E13"/>
    <w:rsid w:val="00850135"/>
    <w:rsid w:val="0085082A"/>
    <w:rsid w:val="008509F7"/>
    <w:rsid w:val="008530EC"/>
    <w:rsid w:val="00853FD9"/>
    <w:rsid w:val="00854237"/>
    <w:rsid w:val="00854316"/>
    <w:rsid w:val="008568B9"/>
    <w:rsid w:val="00856911"/>
    <w:rsid w:val="00857F50"/>
    <w:rsid w:val="008604FA"/>
    <w:rsid w:val="00860782"/>
    <w:rsid w:val="00861586"/>
    <w:rsid w:val="00862126"/>
    <w:rsid w:val="00862939"/>
    <w:rsid w:val="0086318D"/>
    <w:rsid w:val="008632BD"/>
    <w:rsid w:val="00864445"/>
    <w:rsid w:val="00865BAC"/>
    <w:rsid w:val="00865C41"/>
    <w:rsid w:val="00866B27"/>
    <w:rsid w:val="00866B94"/>
    <w:rsid w:val="00866DEA"/>
    <w:rsid w:val="00867163"/>
    <w:rsid w:val="008677FD"/>
    <w:rsid w:val="008706D4"/>
    <w:rsid w:val="00870F8A"/>
    <w:rsid w:val="008719A4"/>
    <w:rsid w:val="00871AFA"/>
    <w:rsid w:val="00871D23"/>
    <w:rsid w:val="00874312"/>
    <w:rsid w:val="0087437C"/>
    <w:rsid w:val="0087448C"/>
    <w:rsid w:val="00875CD7"/>
    <w:rsid w:val="00876234"/>
    <w:rsid w:val="008762BD"/>
    <w:rsid w:val="00876932"/>
    <w:rsid w:val="00876B4D"/>
    <w:rsid w:val="00876CBD"/>
    <w:rsid w:val="00876FC3"/>
    <w:rsid w:val="0087701B"/>
    <w:rsid w:val="00877334"/>
    <w:rsid w:val="00877F18"/>
    <w:rsid w:val="00880032"/>
    <w:rsid w:val="008804C2"/>
    <w:rsid w:val="00881019"/>
    <w:rsid w:val="00881CBB"/>
    <w:rsid w:val="0088205D"/>
    <w:rsid w:val="008827F4"/>
    <w:rsid w:val="00883593"/>
    <w:rsid w:val="0088442E"/>
    <w:rsid w:val="008853B3"/>
    <w:rsid w:val="00885BD5"/>
    <w:rsid w:val="008861D4"/>
    <w:rsid w:val="00886F03"/>
    <w:rsid w:val="00892F30"/>
    <w:rsid w:val="00893321"/>
    <w:rsid w:val="00894A88"/>
    <w:rsid w:val="00894EB4"/>
    <w:rsid w:val="00895386"/>
    <w:rsid w:val="00895BFF"/>
    <w:rsid w:val="00895EAC"/>
    <w:rsid w:val="00897183"/>
    <w:rsid w:val="00897F73"/>
    <w:rsid w:val="008A1538"/>
    <w:rsid w:val="008A1C1A"/>
    <w:rsid w:val="008A21FF"/>
    <w:rsid w:val="008A296B"/>
    <w:rsid w:val="008A2CE2"/>
    <w:rsid w:val="008A30AC"/>
    <w:rsid w:val="008A44B8"/>
    <w:rsid w:val="008A46E5"/>
    <w:rsid w:val="008A51A8"/>
    <w:rsid w:val="008A54C7"/>
    <w:rsid w:val="008A77D8"/>
    <w:rsid w:val="008A7C37"/>
    <w:rsid w:val="008B0483"/>
    <w:rsid w:val="008B05B3"/>
    <w:rsid w:val="008B120C"/>
    <w:rsid w:val="008B2E4F"/>
    <w:rsid w:val="008B3590"/>
    <w:rsid w:val="008B4C32"/>
    <w:rsid w:val="008B4E15"/>
    <w:rsid w:val="008B51A0"/>
    <w:rsid w:val="008B592A"/>
    <w:rsid w:val="008B71B4"/>
    <w:rsid w:val="008B7997"/>
    <w:rsid w:val="008B7B5C"/>
    <w:rsid w:val="008B7DBA"/>
    <w:rsid w:val="008C00A3"/>
    <w:rsid w:val="008C0B84"/>
    <w:rsid w:val="008C0C99"/>
    <w:rsid w:val="008C16D9"/>
    <w:rsid w:val="008C1C91"/>
    <w:rsid w:val="008C2017"/>
    <w:rsid w:val="008C3940"/>
    <w:rsid w:val="008C3CF5"/>
    <w:rsid w:val="008C3DFB"/>
    <w:rsid w:val="008C4958"/>
    <w:rsid w:val="008C4BAA"/>
    <w:rsid w:val="008C512E"/>
    <w:rsid w:val="008C535E"/>
    <w:rsid w:val="008C6880"/>
    <w:rsid w:val="008C6AE8"/>
    <w:rsid w:val="008C6BD9"/>
    <w:rsid w:val="008C6C88"/>
    <w:rsid w:val="008C6C9F"/>
    <w:rsid w:val="008C6F68"/>
    <w:rsid w:val="008C7573"/>
    <w:rsid w:val="008C76CD"/>
    <w:rsid w:val="008D1668"/>
    <w:rsid w:val="008D1764"/>
    <w:rsid w:val="008D1D8C"/>
    <w:rsid w:val="008D34F1"/>
    <w:rsid w:val="008D39D7"/>
    <w:rsid w:val="008D39D8"/>
    <w:rsid w:val="008D5AD2"/>
    <w:rsid w:val="008D6351"/>
    <w:rsid w:val="008D65C0"/>
    <w:rsid w:val="008D6BCC"/>
    <w:rsid w:val="008D6D1A"/>
    <w:rsid w:val="008D796C"/>
    <w:rsid w:val="008E065E"/>
    <w:rsid w:val="008E0927"/>
    <w:rsid w:val="008E0B15"/>
    <w:rsid w:val="008E138E"/>
    <w:rsid w:val="008E1909"/>
    <w:rsid w:val="008E1990"/>
    <w:rsid w:val="008E2011"/>
    <w:rsid w:val="008E28D1"/>
    <w:rsid w:val="008E36B1"/>
    <w:rsid w:val="008E3E72"/>
    <w:rsid w:val="008E41FF"/>
    <w:rsid w:val="008E4D7C"/>
    <w:rsid w:val="008E50C2"/>
    <w:rsid w:val="008E6E41"/>
    <w:rsid w:val="008F0806"/>
    <w:rsid w:val="008F0DA9"/>
    <w:rsid w:val="008F159A"/>
    <w:rsid w:val="008F1EAB"/>
    <w:rsid w:val="008F33DC"/>
    <w:rsid w:val="008F3974"/>
    <w:rsid w:val="008F39DD"/>
    <w:rsid w:val="008F477F"/>
    <w:rsid w:val="008F5E84"/>
    <w:rsid w:val="008F6525"/>
    <w:rsid w:val="008F6CA7"/>
    <w:rsid w:val="008F764B"/>
    <w:rsid w:val="009005B1"/>
    <w:rsid w:val="00900F97"/>
    <w:rsid w:val="00901525"/>
    <w:rsid w:val="00902350"/>
    <w:rsid w:val="0090336B"/>
    <w:rsid w:val="009038B8"/>
    <w:rsid w:val="009050D7"/>
    <w:rsid w:val="009053AA"/>
    <w:rsid w:val="00905ED0"/>
    <w:rsid w:val="0090646A"/>
    <w:rsid w:val="00906939"/>
    <w:rsid w:val="00910A74"/>
    <w:rsid w:val="00910B7D"/>
    <w:rsid w:val="009118A7"/>
    <w:rsid w:val="00911DFB"/>
    <w:rsid w:val="0091271D"/>
    <w:rsid w:val="00912741"/>
    <w:rsid w:val="00913051"/>
    <w:rsid w:val="009139D9"/>
    <w:rsid w:val="00914AD8"/>
    <w:rsid w:val="00915A75"/>
    <w:rsid w:val="00915F53"/>
    <w:rsid w:val="00916079"/>
    <w:rsid w:val="00917CE9"/>
    <w:rsid w:val="00920BF2"/>
    <w:rsid w:val="009215CA"/>
    <w:rsid w:val="00921D86"/>
    <w:rsid w:val="00921E47"/>
    <w:rsid w:val="00922010"/>
    <w:rsid w:val="009225A8"/>
    <w:rsid w:val="009244D0"/>
    <w:rsid w:val="009305EA"/>
    <w:rsid w:val="0093198A"/>
    <w:rsid w:val="00931BD9"/>
    <w:rsid w:val="00932336"/>
    <w:rsid w:val="0093233C"/>
    <w:rsid w:val="00932474"/>
    <w:rsid w:val="0093370E"/>
    <w:rsid w:val="009341BA"/>
    <w:rsid w:val="00934889"/>
    <w:rsid w:val="00934C29"/>
    <w:rsid w:val="00934D5E"/>
    <w:rsid w:val="00935BE8"/>
    <w:rsid w:val="009368F3"/>
    <w:rsid w:val="0093735F"/>
    <w:rsid w:val="00937E91"/>
    <w:rsid w:val="0094015C"/>
    <w:rsid w:val="0094135F"/>
    <w:rsid w:val="00941636"/>
    <w:rsid w:val="00942008"/>
    <w:rsid w:val="009426EF"/>
    <w:rsid w:val="00942B59"/>
    <w:rsid w:val="0094367A"/>
    <w:rsid w:val="009436E4"/>
    <w:rsid w:val="00943742"/>
    <w:rsid w:val="00943B5A"/>
    <w:rsid w:val="00944056"/>
    <w:rsid w:val="00944104"/>
    <w:rsid w:val="00944EDA"/>
    <w:rsid w:val="00945C05"/>
    <w:rsid w:val="0094676D"/>
    <w:rsid w:val="00946945"/>
    <w:rsid w:val="00946F0B"/>
    <w:rsid w:val="00947713"/>
    <w:rsid w:val="009477CE"/>
    <w:rsid w:val="00947A55"/>
    <w:rsid w:val="00947DD1"/>
    <w:rsid w:val="00950B8D"/>
    <w:rsid w:val="00950DE7"/>
    <w:rsid w:val="009515DB"/>
    <w:rsid w:val="00952C3E"/>
    <w:rsid w:val="00953634"/>
    <w:rsid w:val="00953920"/>
    <w:rsid w:val="00953D47"/>
    <w:rsid w:val="00954BF2"/>
    <w:rsid w:val="00955677"/>
    <w:rsid w:val="009565D5"/>
    <w:rsid w:val="009567A5"/>
    <w:rsid w:val="0095681E"/>
    <w:rsid w:val="009572D4"/>
    <w:rsid w:val="00960848"/>
    <w:rsid w:val="00960BE9"/>
    <w:rsid w:val="00961921"/>
    <w:rsid w:val="00961C4E"/>
    <w:rsid w:val="00962703"/>
    <w:rsid w:val="00962E78"/>
    <w:rsid w:val="0096379D"/>
    <w:rsid w:val="00963977"/>
    <w:rsid w:val="00963E7C"/>
    <w:rsid w:val="00963ECC"/>
    <w:rsid w:val="0096430A"/>
    <w:rsid w:val="00964B5A"/>
    <w:rsid w:val="0096554B"/>
    <w:rsid w:val="0096584A"/>
    <w:rsid w:val="00965ED2"/>
    <w:rsid w:val="00965F45"/>
    <w:rsid w:val="00967990"/>
    <w:rsid w:val="00971626"/>
    <w:rsid w:val="00971F08"/>
    <w:rsid w:val="0097352A"/>
    <w:rsid w:val="009737B4"/>
    <w:rsid w:val="00975809"/>
    <w:rsid w:val="0097603D"/>
    <w:rsid w:val="00976949"/>
    <w:rsid w:val="0097767E"/>
    <w:rsid w:val="009802B4"/>
    <w:rsid w:val="00980477"/>
    <w:rsid w:val="009804F1"/>
    <w:rsid w:val="00980B13"/>
    <w:rsid w:val="00980EC6"/>
    <w:rsid w:val="00982C77"/>
    <w:rsid w:val="00983284"/>
    <w:rsid w:val="009834A4"/>
    <w:rsid w:val="00984F42"/>
    <w:rsid w:val="00985251"/>
    <w:rsid w:val="00985253"/>
    <w:rsid w:val="00985281"/>
    <w:rsid w:val="009853B3"/>
    <w:rsid w:val="00985897"/>
    <w:rsid w:val="00986F06"/>
    <w:rsid w:val="009876E4"/>
    <w:rsid w:val="00987BB5"/>
    <w:rsid w:val="0099037C"/>
    <w:rsid w:val="00990557"/>
    <w:rsid w:val="00990630"/>
    <w:rsid w:val="00991761"/>
    <w:rsid w:val="00991FCD"/>
    <w:rsid w:val="00992C79"/>
    <w:rsid w:val="00994B72"/>
    <w:rsid w:val="00994DCA"/>
    <w:rsid w:val="00995D4E"/>
    <w:rsid w:val="00995EF2"/>
    <w:rsid w:val="009960EC"/>
    <w:rsid w:val="00996FDC"/>
    <w:rsid w:val="009970DD"/>
    <w:rsid w:val="00997A1B"/>
    <w:rsid w:val="009A0621"/>
    <w:rsid w:val="009A0E7F"/>
    <w:rsid w:val="009A0FBA"/>
    <w:rsid w:val="009A11A5"/>
    <w:rsid w:val="009A1601"/>
    <w:rsid w:val="009A2AB3"/>
    <w:rsid w:val="009A2D3C"/>
    <w:rsid w:val="009A408C"/>
    <w:rsid w:val="009A462D"/>
    <w:rsid w:val="009A55A1"/>
    <w:rsid w:val="009A5B25"/>
    <w:rsid w:val="009A5CBA"/>
    <w:rsid w:val="009A5E62"/>
    <w:rsid w:val="009A7541"/>
    <w:rsid w:val="009A782A"/>
    <w:rsid w:val="009A7FCF"/>
    <w:rsid w:val="009B06CF"/>
    <w:rsid w:val="009B08C5"/>
    <w:rsid w:val="009B0F4E"/>
    <w:rsid w:val="009B0F9A"/>
    <w:rsid w:val="009B1B37"/>
    <w:rsid w:val="009B1F30"/>
    <w:rsid w:val="009B39A0"/>
    <w:rsid w:val="009B3AC2"/>
    <w:rsid w:val="009B3F2D"/>
    <w:rsid w:val="009B40BA"/>
    <w:rsid w:val="009B4DF4"/>
    <w:rsid w:val="009B564E"/>
    <w:rsid w:val="009B57BA"/>
    <w:rsid w:val="009B5F86"/>
    <w:rsid w:val="009B5FB5"/>
    <w:rsid w:val="009B798F"/>
    <w:rsid w:val="009B7B38"/>
    <w:rsid w:val="009B7BD0"/>
    <w:rsid w:val="009B7E87"/>
    <w:rsid w:val="009B7F68"/>
    <w:rsid w:val="009C17AC"/>
    <w:rsid w:val="009C2317"/>
    <w:rsid w:val="009C333B"/>
    <w:rsid w:val="009C3E52"/>
    <w:rsid w:val="009C403E"/>
    <w:rsid w:val="009C75AB"/>
    <w:rsid w:val="009C7FE0"/>
    <w:rsid w:val="009D2C57"/>
    <w:rsid w:val="009D3350"/>
    <w:rsid w:val="009D3B78"/>
    <w:rsid w:val="009D435F"/>
    <w:rsid w:val="009D4AFC"/>
    <w:rsid w:val="009D4FF0"/>
    <w:rsid w:val="009D6035"/>
    <w:rsid w:val="009D703C"/>
    <w:rsid w:val="009D718F"/>
    <w:rsid w:val="009D7579"/>
    <w:rsid w:val="009E068F"/>
    <w:rsid w:val="009E0E1A"/>
    <w:rsid w:val="009E14E0"/>
    <w:rsid w:val="009E31A4"/>
    <w:rsid w:val="009E35DB"/>
    <w:rsid w:val="009E3C05"/>
    <w:rsid w:val="009E43A3"/>
    <w:rsid w:val="009E47A3"/>
    <w:rsid w:val="009E75CE"/>
    <w:rsid w:val="009E7AEF"/>
    <w:rsid w:val="009F03FE"/>
    <w:rsid w:val="009F08F3"/>
    <w:rsid w:val="009F09AD"/>
    <w:rsid w:val="009F0B5D"/>
    <w:rsid w:val="009F1627"/>
    <w:rsid w:val="009F1946"/>
    <w:rsid w:val="009F2FE1"/>
    <w:rsid w:val="009F344F"/>
    <w:rsid w:val="009F393F"/>
    <w:rsid w:val="009F6BA1"/>
    <w:rsid w:val="009F7BC6"/>
    <w:rsid w:val="009F7F16"/>
    <w:rsid w:val="00A02D4B"/>
    <w:rsid w:val="00A031D8"/>
    <w:rsid w:val="00A0401C"/>
    <w:rsid w:val="00A04690"/>
    <w:rsid w:val="00A046D8"/>
    <w:rsid w:val="00A048A8"/>
    <w:rsid w:val="00A04946"/>
    <w:rsid w:val="00A04F49"/>
    <w:rsid w:val="00A051D2"/>
    <w:rsid w:val="00A05BD3"/>
    <w:rsid w:val="00A05C21"/>
    <w:rsid w:val="00A06149"/>
    <w:rsid w:val="00A06695"/>
    <w:rsid w:val="00A075FB"/>
    <w:rsid w:val="00A109A1"/>
    <w:rsid w:val="00A10AAD"/>
    <w:rsid w:val="00A10E0F"/>
    <w:rsid w:val="00A1284B"/>
    <w:rsid w:val="00A13247"/>
    <w:rsid w:val="00A13E54"/>
    <w:rsid w:val="00A144B0"/>
    <w:rsid w:val="00A1547B"/>
    <w:rsid w:val="00A15687"/>
    <w:rsid w:val="00A15E53"/>
    <w:rsid w:val="00A170C9"/>
    <w:rsid w:val="00A17F63"/>
    <w:rsid w:val="00A2193B"/>
    <w:rsid w:val="00A222E1"/>
    <w:rsid w:val="00A22EBA"/>
    <w:rsid w:val="00A2351A"/>
    <w:rsid w:val="00A24346"/>
    <w:rsid w:val="00A25F72"/>
    <w:rsid w:val="00A26425"/>
    <w:rsid w:val="00A264A9"/>
    <w:rsid w:val="00A27785"/>
    <w:rsid w:val="00A30187"/>
    <w:rsid w:val="00A34259"/>
    <w:rsid w:val="00A3448A"/>
    <w:rsid w:val="00A3495D"/>
    <w:rsid w:val="00A34C6C"/>
    <w:rsid w:val="00A36297"/>
    <w:rsid w:val="00A36B87"/>
    <w:rsid w:val="00A3703F"/>
    <w:rsid w:val="00A370CE"/>
    <w:rsid w:val="00A37400"/>
    <w:rsid w:val="00A40822"/>
    <w:rsid w:val="00A41E2B"/>
    <w:rsid w:val="00A440D0"/>
    <w:rsid w:val="00A45B74"/>
    <w:rsid w:val="00A46150"/>
    <w:rsid w:val="00A47976"/>
    <w:rsid w:val="00A508E6"/>
    <w:rsid w:val="00A50C42"/>
    <w:rsid w:val="00A50C86"/>
    <w:rsid w:val="00A511F1"/>
    <w:rsid w:val="00A52ADC"/>
    <w:rsid w:val="00A52E1D"/>
    <w:rsid w:val="00A55477"/>
    <w:rsid w:val="00A556DD"/>
    <w:rsid w:val="00A55833"/>
    <w:rsid w:val="00A55BE6"/>
    <w:rsid w:val="00A56825"/>
    <w:rsid w:val="00A576DB"/>
    <w:rsid w:val="00A57C30"/>
    <w:rsid w:val="00A60A02"/>
    <w:rsid w:val="00A60C72"/>
    <w:rsid w:val="00A61499"/>
    <w:rsid w:val="00A61F4F"/>
    <w:rsid w:val="00A62599"/>
    <w:rsid w:val="00A62617"/>
    <w:rsid w:val="00A62A77"/>
    <w:rsid w:val="00A63483"/>
    <w:rsid w:val="00A64A51"/>
    <w:rsid w:val="00A657D7"/>
    <w:rsid w:val="00A660AC"/>
    <w:rsid w:val="00A67664"/>
    <w:rsid w:val="00A67E6C"/>
    <w:rsid w:val="00A704BC"/>
    <w:rsid w:val="00A708C2"/>
    <w:rsid w:val="00A71209"/>
    <w:rsid w:val="00A712D9"/>
    <w:rsid w:val="00A7175B"/>
    <w:rsid w:val="00A71B99"/>
    <w:rsid w:val="00A732CB"/>
    <w:rsid w:val="00A739D0"/>
    <w:rsid w:val="00A746B4"/>
    <w:rsid w:val="00A761D4"/>
    <w:rsid w:val="00A76593"/>
    <w:rsid w:val="00A7730D"/>
    <w:rsid w:val="00A77EC4"/>
    <w:rsid w:val="00A81F3B"/>
    <w:rsid w:val="00A82158"/>
    <w:rsid w:val="00A82DC8"/>
    <w:rsid w:val="00A8320B"/>
    <w:rsid w:val="00A838B0"/>
    <w:rsid w:val="00A83E00"/>
    <w:rsid w:val="00A84D6B"/>
    <w:rsid w:val="00A8555A"/>
    <w:rsid w:val="00A86750"/>
    <w:rsid w:val="00A86819"/>
    <w:rsid w:val="00A87E69"/>
    <w:rsid w:val="00A9076B"/>
    <w:rsid w:val="00A91428"/>
    <w:rsid w:val="00A92879"/>
    <w:rsid w:val="00A92BEC"/>
    <w:rsid w:val="00A92CEE"/>
    <w:rsid w:val="00A93EA4"/>
    <w:rsid w:val="00A9442A"/>
    <w:rsid w:val="00A94CA8"/>
    <w:rsid w:val="00A96417"/>
    <w:rsid w:val="00A96AE1"/>
    <w:rsid w:val="00A9764F"/>
    <w:rsid w:val="00AA016F"/>
    <w:rsid w:val="00AA0B96"/>
    <w:rsid w:val="00AA1ED6"/>
    <w:rsid w:val="00AA2999"/>
    <w:rsid w:val="00AA2F6B"/>
    <w:rsid w:val="00AA33DF"/>
    <w:rsid w:val="00AA35B9"/>
    <w:rsid w:val="00AA505F"/>
    <w:rsid w:val="00AA51D6"/>
    <w:rsid w:val="00AB0BC8"/>
    <w:rsid w:val="00AB0C29"/>
    <w:rsid w:val="00AB11CA"/>
    <w:rsid w:val="00AB14D9"/>
    <w:rsid w:val="00AB44C8"/>
    <w:rsid w:val="00AB4AB8"/>
    <w:rsid w:val="00AB4E48"/>
    <w:rsid w:val="00AB655E"/>
    <w:rsid w:val="00AB6AF7"/>
    <w:rsid w:val="00AC007F"/>
    <w:rsid w:val="00AC1FBF"/>
    <w:rsid w:val="00AC2683"/>
    <w:rsid w:val="00AC2ECD"/>
    <w:rsid w:val="00AC3119"/>
    <w:rsid w:val="00AC3741"/>
    <w:rsid w:val="00AC4454"/>
    <w:rsid w:val="00AC49FB"/>
    <w:rsid w:val="00AC5A10"/>
    <w:rsid w:val="00AC66EF"/>
    <w:rsid w:val="00AC6DE7"/>
    <w:rsid w:val="00AC717E"/>
    <w:rsid w:val="00AC7F4A"/>
    <w:rsid w:val="00AD0642"/>
    <w:rsid w:val="00AD0AA3"/>
    <w:rsid w:val="00AD0ECF"/>
    <w:rsid w:val="00AD10DE"/>
    <w:rsid w:val="00AD1425"/>
    <w:rsid w:val="00AD2607"/>
    <w:rsid w:val="00AD376A"/>
    <w:rsid w:val="00AD3F94"/>
    <w:rsid w:val="00AD4A5A"/>
    <w:rsid w:val="00AD55E9"/>
    <w:rsid w:val="00AD59C5"/>
    <w:rsid w:val="00AD5ED5"/>
    <w:rsid w:val="00AD6689"/>
    <w:rsid w:val="00AD7AB4"/>
    <w:rsid w:val="00AD7B2A"/>
    <w:rsid w:val="00AE0148"/>
    <w:rsid w:val="00AE032F"/>
    <w:rsid w:val="00AE087B"/>
    <w:rsid w:val="00AE0C32"/>
    <w:rsid w:val="00AE23D8"/>
    <w:rsid w:val="00AE27AC"/>
    <w:rsid w:val="00AE2A2A"/>
    <w:rsid w:val="00AE3167"/>
    <w:rsid w:val="00AE3A70"/>
    <w:rsid w:val="00AE40E0"/>
    <w:rsid w:val="00AE4807"/>
    <w:rsid w:val="00AE4DBA"/>
    <w:rsid w:val="00AE4F07"/>
    <w:rsid w:val="00AE63AB"/>
    <w:rsid w:val="00AF0508"/>
    <w:rsid w:val="00AF10A2"/>
    <w:rsid w:val="00AF11C2"/>
    <w:rsid w:val="00AF130C"/>
    <w:rsid w:val="00AF1C5D"/>
    <w:rsid w:val="00AF1CCC"/>
    <w:rsid w:val="00AF263D"/>
    <w:rsid w:val="00AF2A13"/>
    <w:rsid w:val="00AF2B22"/>
    <w:rsid w:val="00AF3610"/>
    <w:rsid w:val="00AF42D7"/>
    <w:rsid w:val="00AF5570"/>
    <w:rsid w:val="00AF5BA7"/>
    <w:rsid w:val="00AF78ED"/>
    <w:rsid w:val="00AF7B02"/>
    <w:rsid w:val="00AF7B0B"/>
    <w:rsid w:val="00B006FE"/>
    <w:rsid w:val="00B007CB"/>
    <w:rsid w:val="00B00A30"/>
    <w:rsid w:val="00B00AF4"/>
    <w:rsid w:val="00B010B2"/>
    <w:rsid w:val="00B02549"/>
    <w:rsid w:val="00B02AA9"/>
    <w:rsid w:val="00B02FA3"/>
    <w:rsid w:val="00B0324F"/>
    <w:rsid w:val="00B04DF3"/>
    <w:rsid w:val="00B05084"/>
    <w:rsid w:val="00B06158"/>
    <w:rsid w:val="00B061FD"/>
    <w:rsid w:val="00B07BB5"/>
    <w:rsid w:val="00B101E0"/>
    <w:rsid w:val="00B12115"/>
    <w:rsid w:val="00B12DA0"/>
    <w:rsid w:val="00B130C7"/>
    <w:rsid w:val="00B133D4"/>
    <w:rsid w:val="00B137D3"/>
    <w:rsid w:val="00B13A5F"/>
    <w:rsid w:val="00B14B33"/>
    <w:rsid w:val="00B157F9"/>
    <w:rsid w:val="00B162FE"/>
    <w:rsid w:val="00B16375"/>
    <w:rsid w:val="00B16CC7"/>
    <w:rsid w:val="00B17728"/>
    <w:rsid w:val="00B2016D"/>
    <w:rsid w:val="00B20256"/>
    <w:rsid w:val="00B20938"/>
    <w:rsid w:val="00B20D09"/>
    <w:rsid w:val="00B20E36"/>
    <w:rsid w:val="00B21270"/>
    <w:rsid w:val="00B22F8F"/>
    <w:rsid w:val="00B235D8"/>
    <w:rsid w:val="00B2468A"/>
    <w:rsid w:val="00B248B0"/>
    <w:rsid w:val="00B26318"/>
    <w:rsid w:val="00B2741E"/>
    <w:rsid w:val="00B2763F"/>
    <w:rsid w:val="00B27A16"/>
    <w:rsid w:val="00B27AAC"/>
    <w:rsid w:val="00B30882"/>
    <w:rsid w:val="00B30929"/>
    <w:rsid w:val="00B30E25"/>
    <w:rsid w:val="00B32830"/>
    <w:rsid w:val="00B33221"/>
    <w:rsid w:val="00B341FA"/>
    <w:rsid w:val="00B34340"/>
    <w:rsid w:val="00B34BAC"/>
    <w:rsid w:val="00B34C44"/>
    <w:rsid w:val="00B360A3"/>
    <w:rsid w:val="00B36940"/>
    <w:rsid w:val="00B36F91"/>
    <w:rsid w:val="00B372AA"/>
    <w:rsid w:val="00B37595"/>
    <w:rsid w:val="00B375E8"/>
    <w:rsid w:val="00B40445"/>
    <w:rsid w:val="00B41888"/>
    <w:rsid w:val="00B419A4"/>
    <w:rsid w:val="00B422E5"/>
    <w:rsid w:val="00B42E1A"/>
    <w:rsid w:val="00B42F4F"/>
    <w:rsid w:val="00B42FC7"/>
    <w:rsid w:val="00B43805"/>
    <w:rsid w:val="00B4388A"/>
    <w:rsid w:val="00B453F7"/>
    <w:rsid w:val="00B45A52"/>
    <w:rsid w:val="00B45FBF"/>
    <w:rsid w:val="00B46175"/>
    <w:rsid w:val="00B4633B"/>
    <w:rsid w:val="00B47B4C"/>
    <w:rsid w:val="00B50005"/>
    <w:rsid w:val="00B51415"/>
    <w:rsid w:val="00B52E6D"/>
    <w:rsid w:val="00B54C41"/>
    <w:rsid w:val="00B557B9"/>
    <w:rsid w:val="00B575C8"/>
    <w:rsid w:val="00B6253B"/>
    <w:rsid w:val="00B6329B"/>
    <w:rsid w:val="00B64EBC"/>
    <w:rsid w:val="00B664B2"/>
    <w:rsid w:val="00B664C7"/>
    <w:rsid w:val="00B67683"/>
    <w:rsid w:val="00B7321D"/>
    <w:rsid w:val="00B739F6"/>
    <w:rsid w:val="00B76C86"/>
    <w:rsid w:val="00B8093E"/>
    <w:rsid w:val="00B81A6C"/>
    <w:rsid w:val="00B82679"/>
    <w:rsid w:val="00B84C8A"/>
    <w:rsid w:val="00B850CF"/>
    <w:rsid w:val="00B85DE5"/>
    <w:rsid w:val="00B869D5"/>
    <w:rsid w:val="00B8702C"/>
    <w:rsid w:val="00B876F7"/>
    <w:rsid w:val="00B90F73"/>
    <w:rsid w:val="00B914B1"/>
    <w:rsid w:val="00B91E15"/>
    <w:rsid w:val="00B92937"/>
    <w:rsid w:val="00B93B59"/>
    <w:rsid w:val="00B9406A"/>
    <w:rsid w:val="00B94DC2"/>
    <w:rsid w:val="00B958C6"/>
    <w:rsid w:val="00B9597F"/>
    <w:rsid w:val="00B95DE6"/>
    <w:rsid w:val="00B960D7"/>
    <w:rsid w:val="00B96688"/>
    <w:rsid w:val="00B97643"/>
    <w:rsid w:val="00BA131A"/>
    <w:rsid w:val="00BA17E3"/>
    <w:rsid w:val="00BA202E"/>
    <w:rsid w:val="00BA2280"/>
    <w:rsid w:val="00BA2789"/>
    <w:rsid w:val="00BA2A08"/>
    <w:rsid w:val="00BA2C9A"/>
    <w:rsid w:val="00BA33AB"/>
    <w:rsid w:val="00BA541A"/>
    <w:rsid w:val="00BA56D2"/>
    <w:rsid w:val="00BA5FBB"/>
    <w:rsid w:val="00BA67BF"/>
    <w:rsid w:val="00BA76E0"/>
    <w:rsid w:val="00BA79A8"/>
    <w:rsid w:val="00BA7C4F"/>
    <w:rsid w:val="00BB03BC"/>
    <w:rsid w:val="00BB07CA"/>
    <w:rsid w:val="00BB096D"/>
    <w:rsid w:val="00BB0A3F"/>
    <w:rsid w:val="00BB0B8A"/>
    <w:rsid w:val="00BB20CE"/>
    <w:rsid w:val="00BB2A25"/>
    <w:rsid w:val="00BB2C8A"/>
    <w:rsid w:val="00BB2CB5"/>
    <w:rsid w:val="00BB3C1A"/>
    <w:rsid w:val="00BB4706"/>
    <w:rsid w:val="00BB51E9"/>
    <w:rsid w:val="00BB749F"/>
    <w:rsid w:val="00BC0FDC"/>
    <w:rsid w:val="00BC27FE"/>
    <w:rsid w:val="00BC3053"/>
    <w:rsid w:val="00BC33DC"/>
    <w:rsid w:val="00BC3A97"/>
    <w:rsid w:val="00BC3F27"/>
    <w:rsid w:val="00BC4197"/>
    <w:rsid w:val="00BC43CB"/>
    <w:rsid w:val="00BC4D2E"/>
    <w:rsid w:val="00BC527E"/>
    <w:rsid w:val="00BC53BB"/>
    <w:rsid w:val="00BC665D"/>
    <w:rsid w:val="00BC6E83"/>
    <w:rsid w:val="00BC7378"/>
    <w:rsid w:val="00BD117B"/>
    <w:rsid w:val="00BD1B32"/>
    <w:rsid w:val="00BD30FE"/>
    <w:rsid w:val="00BD3992"/>
    <w:rsid w:val="00BD39B8"/>
    <w:rsid w:val="00BD41BB"/>
    <w:rsid w:val="00BD4278"/>
    <w:rsid w:val="00BD48AC"/>
    <w:rsid w:val="00BD53A8"/>
    <w:rsid w:val="00BD5F1A"/>
    <w:rsid w:val="00BD6EA1"/>
    <w:rsid w:val="00BE1234"/>
    <w:rsid w:val="00BE12E2"/>
    <w:rsid w:val="00BE2FA6"/>
    <w:rsid w:val="00BE333F"/>
    <w:rsid w:val="00BE3663"/>
    <w:rsid w:val="00BE3DC0"/>
    <w:rsid w:val="00BE569B"/>
    <w:rsid w:val="00BE7406"/>
    <w:rsid w:val="00BE7603"/>
    <w:rsid w:val="00BF1596"/>
    <w:rsid w:val="00BF1863"/>
    <w:rsid w:val="00BF3279"/>
    <w:rsid w:val="00BF3A4B"/>
    <w:rsid w:val="00BF3C7F"/>
    <w:rsid w:val="00BF3E4F"/>
    <w:rsid w:val="00BF69FD"/>
    <w:rsid w:val="00BF6D4F"/>
    <w:rsid w:val="00BF6F3D"/>
    <w:rsid w:val="00BF74C7"/>
    <w:rsid w:val="00C01470"/>
    <w:rsid w:val="00C015F1"/>
    <w:rsid w:val="00C01F33"/>
    <w:rsid w:val="00C02AF1"/>
    <w:rsid w:val="00C02CC6"/>
    <w:rsid w:val="00C02EA0"/>
    <w:rsid w:val="00C0339B"/>
    <w:rsid w:val="00C03A02"/>
    <w:rsid w:val="00C03AB0"/>
    <w:rsid w:val="00C040F7"/>
    <w:rsid w:val="00C044AB"/>
    <w:rsid w:val="00C044DB"/>
    <w:rsid w:val="00C04BB6"/>
    <w:rsid w:val="00C05706"/>
    <w:rsid w:val="00C057C7"/>
    <w:rsid w:val="00C057D5"/>
    <w:rsid w:val="00C05DC1"/>
    <w:rsid w:val="00C0687F"/>
    <w:rsid w:val="00C069DD"/>
    <w:rsid w:val="00C07377"/>
    <w:rsid w:val="00C10478"/>
    <w:rsid w:val="00C106CA"/>
    <w:rsid w:val="00C12107"/>
    <w:rsid w:val="00C1268D"/>
    <w:rsid w:val="00C129A9"/>
    <w:rsid w:val="00C14D4B"/>
    <w:rsid w:val="00C15176"/>
    <w:rsid w:val="00C154BB"/>
    <w:rsid w:val="00C15ABD"/>
    <w:rsid w:val="00C20E12"/>
    <w:rsid w:val="00C21759"/>
    <w:rsid w:val="00C23725"/>
    <w:rsid w:val="00C245EC"/>
    <w:rsid w:val="00C279B5"/>
    <w:rsid w:val="00C27BFA"/>
    <w:rsid w:val="00C27C45"/>
    <w:rsid w:val="00C30119"/>
    <w:rsid w:val="00C30250"/>
    <w:rsid w:val="00C3028A"/>
    <w:rsid w:val="00C30694"/>
    <w:rsid w:val="00C31F99"/>
    <w:rsid w:val="00C32D7E"/>
    <w:rsid w:val="00C3354C"/>
    <w:rsid w:val="00C351DF"/>
    <w:rsid w:val="00C3576C"/>
    <w:rsid w:val="00C3719D"/>
    <w:rsid w:val="00C3772D"/>
    <w:rsid w:val="00C37785"/>
    <w:rsid w:val="00C37D38"/>
    <w:rsid w:val="00C407AA"/>
    <w:rsid w:val="00C41779"/>
    <w:rsid w:val="00C42038"/>
    <w:rsid w:val="00C452C8"/>
    <w:rsid w:val="00C46DA4"/>
    <w:rsid w:val="00C479BD"/>
    <w:rsid w:val="00C501E8"/>
    <w:rsid w:val="00C516E0"/>
    <w:rsid w:val="00C52FB3"/>
    <w:rsid w:val="00C530BA"/>
    <w:rsid w:val="00C54371"/>
    <w:rsid w:val="00C54696"/>
    <w:rsid w:val="00C54995"/>
    <w:rsid w:val="00C54D41"/>
    <w:rsid w:val="00C5511E"/>
    <w:rsid w:val="00C554CF"/>
    <w:rsid w:val="00C5679B"/>
    <w:rsid w:val="00C60681"/>
    <w:rsid w:val="00C60783"/>
    <w:rsid w:val="00C61714"/>
    <w:rsid w:val="00C62AD8"/>
    <w:rsid w:val="00C63041"/>
    <w:rsid w:val="00C64672"/>
    <w:rsid w:val="00C6532F"/>
    <w:rsid w:val="00C65D33"/>
    <w:rsid w:val="00C66181"/>
    <w:rsid w:val="00C66B28"/>
    <w:rsid w:val="00C67775"/>
    <w:rsid w:val="00C678F7"/>
    <w:rsid w:val="00C70628"/>
    <w:rsid w:val="00C70697"/>
    <w:rsid w:val="00C71002"/>
    <w:rsid w:val="00C71A92"/>
    <w:rsid w:val="00C72735"/>
    <w:rsid w:val="00C72EF4"/>
    <w:rsid w:val="00C732D6"/>
    <w:rsid w:val="00C73B8D"/>
    <w:rsid w:val="00C74B02"/>
    <w:rsid w:val="00C75D2F"/>
    <w:rsid w:val="00C765EC"/>
    <w:rsid w:val="00C767BE"/>
    <w:rsid w:val="00C76E3C"/>
    <w:rsid w:val="00C77571"/>
    <w:rsid w:val="00C77596"/>
    <w:rsid w:val="00C809F0"/>
    <w:rsid w:val="00C81568"/>
    <w:rsid w:val="00C826C9"/>
    <w:rsid w:val="00C83478"/>
    <w:rsid w:val="00C83C13"/>
    <w:rsid w:val="00C844B9"/>
    <w:rsid w:val="00C85924"/>
    <w:rsid w:val="00C87CDD"/>
    <w:rsid w:val="00C9027A"/>
    <w:rsid w:val="00C9068E"/>
    <w:rsid w:val="00C9135C"/>
    <w:rsid w:val="00C918CC"/>
    <w:rsid w:val="00C92316"/>
    <w:rsid w:val="00C92CC2"/>
    <w:rsid w:val="00C930F0"/>
    <w:rsid w:val="00C93C4B"/>
    <w:rsid w:val="00C944AB"/>
    <w:rsid w:val="00C9459D"/>
    <w:rsid w:val="00C9512F"/>
    <w:rsid w:val="00C95B40"/>
    <w:rsid w:val="00C96C6A"/>
    <w:rsid w:val="00CA02E0"/>
    <w:rsid w:val="00CA1751"/>
    <w:rsid w:val="00CA1ED8"/>
    <w:rsid w:val="00CA33F2"/>
    <w:rsid w:val="00CA3604"/>
    <w:rsid w:val="00CA50C4"/>
    <w:rsid w:val="00CA618F"/>
    <w:rsid w:val="00CA6AE6"/>
    <w:rsid w:val="00CB0076"/>
    <w:rsid w:val="00CB00AD"/>
    <w:rsid w:val="00CB05AB"/>
    <w:rsid w:val="00CB1239"/>
    <w:rsid w:val="00CB1460"/>
    <w:rsid w:val="00CB1F63"/>
    <w:rsid w:val="00CB2107"/>
    <w:rsid w:val="00CB2D86"/>
    <w:rsid w:val="00CB2F97"/>
    <w:rsid w:val="00CB4738"/>
    <w:rsid w:val="00CB509C"/>
    <w:rsid w:val="00CB5575"/>
    <w:rsid w:val="00CB6133"/>
    <w:rsid w:val="00CB63B7"/>
    <w:rsid w:val="00CB6A13"/>
    <w:rsid w:val="00CB6EF7"/>
    <w:rsid w:val="00CB7170"/>
    <w:rsid w:val="00CB799E"/>
    <w:rsid w:val="00CC040E"/>
    <w:rsid w:val="00CC111F"/>
    <w:rsid w:val="00CC1491"/>
    <w:rsid w:val="00CC1EBF"/>
    <w:rsid w:val="00CC2011"/>
    <w:rsid w:val="00CC38A6"/>
    <w:rsid w:val="00CC3EA0"/>
    <w:rsid w:val="00CC41CC"/>
    <w:rsid w:val="00CC426A"/>
    <w:rsid w:val="00CC517F"/>
    <w:rsid w:val="00CC7B45"/>
    <w:rsid w:val="00CD06B7"/>
    <w:rsid w:val="00CD1188"/>
    <w:rsid w:val="00CD1303"/>
    <w:rsid w:val="00CD1398"/>
    <w:rsid w:val="00CD16B1"/>
    <w:rsid w:val="00CD2ED1"/>
    <w:rsid w:val="00CD306C"/>
    <w:rsid w:val="00CD337B"/>
    <w:rsid w:val="00CD362A"/>
    <w:rsid w:val="00CD3A1F"/>
    <w:rsid w:val="00CD3A8F"/>
    <w:rsid w:val="00CD5538"/>
    <w:rsid w:val="00CD7701"/>
    <w:rsid w:val="00CE0404"/>
    <w:rsid w:val="00CE0424"/>
    <w:rsid w:val="00CE3D62"/>
    <w:rsid w:val="00CE4EBA"/>
    <w:rsid w:val="00CE6231"/>
    <w:rsid w:val="00CE6539"/>
    <w:rsid w:val="00CE7316"/>
    <w:rsid w:val="00CE7561"/>
    <w:rsid w:val="00CF1354"/>
    <w:rsid w:val="00CF3B1F"/>
    <w:rsid w:val="00CF3BF6"/>
    <w:rsid w:val="00CF3DC4"/>
    <w:rsid w:val="00CF625B"/>
    <w:rsid w:val="00CF644F"/>
    <w:rsid w:val="00CF687E"/>
    <w:rsid w:val="00CF72CE"/>
    <w:rsid w:val="00CF7F53"/>
    <w:rsid w:val="00D007D6"/>
    <w:rsid w:val="00D00D32"/>
    <w:rsid w:val="00D0250A"/>
    <w:rsid w:val="00D02520"/>
    <w:rsid w:val="00D02C0E"/>
    <w:rsid w:val="00D0349B"/>
    <w:rsid w:val="00D04864"/>
    <w:rsid w:val="00D04AAE"/>
    <w:rsid w:val="00D04C3C"/>
    <w:rsid w:val="00D0605A"/>
    <w:rsid w:val="00D06472"/>
    <w:rsid w:val="00D0742D"/>
    <w:rsid w:val="00D07B2D"/>
    <w:rsid w:val="00D10249"/>
    <w:rsid w:val="00D10988"/>
    <w:rsid w:val="00D10AD3"/>
    <w:rsid w:val="00D10D23"/>
    <w:rsid w:val="00D115C3"/>
    <w:rsid w:val="00D116A8"/>
    <w:rsid w:val="00D1182D"/>
    <w:rsid w:val="00D11897"/>
    <w:rsid w:val="00D13135"/>
    <w:rsid w:val="00D13E4E"/>
    <w:rsid w:val="00D140A6"/>
    <w:rsid w:val="00D14DC1"/>
    <w:rsid w:val="00D152CA"/>
    <w:rsid w:val="00D21230"/>
    <w:rsid w:val="00D21EF7"/>
    <w:rsid w:val="00D2232E"/>
    <w:rsid w:val="00D22540"/>
    <w:rsid w:val="00D239A7"/>
    <w:rsid w:val="00D23B39"/>
    <w:rsid w:val="00D23F47"/>
    <w:rsid w:val="00D24445"/>
    <w:rsid w:val="00D25216"/>
    <w:rsid w:val="00D25DA8"/>
    <w:rsid w:val="00D25FB2"/>
    <w:rsid w:val="00D262F7"/>
    <w:rsid w:val="00D27185"/>
    <w:rsid w:val="00D329D3"/>
    <w:rsid w:val="00D3346B"/>
    <w:rsid w:val="00D33E14"/>
    <w:rsid w:val="00D34123"/>
    <w:rsid w:val="00D35CB2"/>
    <w:rsid w:val="00D36E71"/>
    <w:rsid w:val="00D37D87"/>
    <w:rsid w:val="00D408EB"/>
    <w:rsid w:val="00D40A3F"/>
    <w:rsid w:val="00D40B33"/>
    <w:rsid w:val="00D41221"/>
    <w:rsid w:val="00D42EFC"/>
    <w:rsid w:val="00D4318F"/>
    <w:rsid w:val="00D43760"/>
    <w:rsid w:val="00D438BF"/>
    <w:rsid w:val="00D43E89"/>
    <w:rsid w:val="00D440F8"/>
    <w:rsid w:val="00D440FA"/>
    <w:rsid w:val="00D451B3"/>
    <w:rsid w:val="00D46F45"/>
    <w:rsid w:val="00D4760B"/>
    <w:rsid w:val="00D47DBF"/>
    <w:rsid w:val="00D47E17"/>
    <w:rsid w:val="00D50409"/>
    <w:rsid w:val="00D50EFF"/>
    <w:rsid w:val="00D51DB6"/>
    <w:rsid w:val="00D52C89"/>
    <w:rsid w:val="00D546FF"/>
    <w:rsid w:val="00D55AD5"/>
    <w:rsid w:val="00D55BA1"/>
    <w:rsid w:val="00D56460"/>
    <w:rsid w:val="00D5694B"/>
    <w:rsid w:val="00D5752F"/>
    <w:rsid w:val="00D576CA"/>
    <w:rsid w:val="00D619B4"/>
    <w:rsid w:val="00D61AF5"/>
    <w:rsid w:val="00D61C6E"/>
    <w:rsid w:val="00D63714"/>
    <w:rsid w:val="00D64B0D"/>
    <w:rsid w:val="00D652B5"/>
    <w:rsid w:val="00D65796"/>
    <w:rsid w:val="00D65DB1"/>
    <w:rsid w:val="00D66155"/>
    <w:rsid w:val="00D6691F"/>
    <w:rsid w:val="00D708B0"/>
    <w:rsid w:val="00D70A8C"/>
    <w:rsid w:val="00D720EE"/>
    <w:rsid w:val="00D7275A"/>
    <w:rsid w:val="00D72FCF"/>
    <w:rsid w:val="00D7558A"/>
    <w:rsid w:val="00D75BF5"/>
    <w:rsid w:val="00D77407"/>
    <w:rsid w:val="00D77B1D"/>
    <w:rsid w:val="00D8021F"/>
    <w:rsid w:val="00D80383"/>
    <w:rsid w:val="00D82092"/>
    <w:rsid w:val="00D821CE"/>
    <w:rsid w:val="00D823C6"/>
    <w:rsid w:val="00D83031"/>
    <w:rsid w:val="00D8441C"/>
    <w:rsid w:val="00D854BE"/>
    <w:rsid w:val="00D85BD2"/>
    <w:rsid w:val="00D86B5D"/>
    <w:rsid w:val="00D86CA3"/>
    <w:rsid w:val="00D86D18"/>
    <w:rsid w:val="00D871CE"/>
    <w:rsid w:val="00D87B5E"/>
    <w:rsid w:val="00D90275"/>
    <w:rsid w:val="00D9109E"/>
    <w:rsid w:val="00D9196D"/>
    <w:rsid w:val="00D91F4C"/>
    <w:rsid w:val="00D9226D"/>
    <w:rsid w:val="00D922BF"/>
    <w:rsid w:val="00D92636"/>
    <w:rsid w:val="00D92982"/>
    <w:rsid w:val="00D92CCB"/>
    <w:rsid w:val="00D93FA9"/>
    <w:rsid w:val="00D9453C"/>
    <w:rsid w:val="00D95118"/>
    <w:rsid w:val="00D95C9D"/>
    <w:rsid w:val="00D974FB"/>
    <w:rsid w:val="00D97F35"/>
    <w:rsid w:val="00DA0890"/>
    <w:rsid w:val="00DA0AD9"/>
    <w:rsid w:val="00DA1B30"/>
    <w:rsid w:val="00DA2FE4"/>
    <w:rsid w:val="00DA305E"/>
    <w:rsid w:val="00DA33E2"/>
    <w:rsid w:val="00DA4D9D"/>
    <w:rsid w:val="00DA5417"/>
    <w:rsid w:val="00DA56E8"/>
    <w:rsid w:val="00DA5ED8"/>
    <w:rsid w:val="00DA63E6"/>
    <w:rsid w:val="00DA673D"/>
    <w:rsid w:val="00DB0A9F"/>
    <w:rsid w:val="00DB19F7"/>
    <w:rsid w:val="00DB3185"/>
    <w:rsid w:val="00DB327F"/>
    <w:rsid w:val="00DB377D"/>
    <w:rsid w:val="00DB4C83"/>
    <w:rsid w:val="00DB5288"/>
    <w:rsid w:val="00DB6D66"/>
    <w:rsid w:val="00DB7468"/>
    <w:rsid w:val="00DB765B"/>
    <w:rsid w:val="00DB7820"/>
    <w:rsid w:val="00DB79C5"/>
    <w:rsid w:val="00DC0424"/>
    <w:rsid w:val="00DC0F09"/>
    <w:rsid w:val="00DC24D6"/>
    <w:rsid w:val="00DC2D36"/>
    <w:rsid w:val="00DC346E"/>
    <w:rsid w:val="00DC4CB9"/>
    <w:rsid w:val="00DC53EF"/>
    <w:rsid w:val="00DC631E"/>
    <w:rsid w:val="00DC637D"/>
    <w:rsid w:val="00DC682D"/>
    <w:rsid w:val="00DD184D"/>
    <w:rsid w:val="00DD1BCC"/>
    <w:rsid w:val="00DD3E19"/>
    <w:rsid w:val="00DD4ED0"/>
    <w:rsid w:val="00DD62C0"/>
    <w:rsid w:val="00DD6E5F"/>
    <w:rsid w:val="00DE05BB"/>
    <w:rsid w:val="00DE1638"/>
    <w:rsid w:val="00DE4B4A"/>
    <w:rsid w:val="00DE5608"/>
    <w:rsid w:val="00DE58D0"/>
    <w:rsid w:val="00DE654B"/>
    <w:rsid w:val="00DE654F"/>
    <w:rsid w:val="00DE797A"/>
    <w:rsid w:val="00DE7B96"/>
    <w:rsid w:val="00DF0343"/>
    <w:rsid w:val="00DF07EE"/>
    <w:rsid w:val="00DF0B6E"/>
    <w:rsid w:val="00DF1227"/>
    <w:rsid w:val="00DF15E0"/>
    <w:rsid w:val="00DF167E"/>
    <w:rsid w:val="00DF37A0"/>
    <w:rsid w:val="00DF3D3B"/>
    <w:rsid w:val="00DF43A6"/>
    <w:rsid w:val="00DF6C09"/>
    <w:rsid w:val="00DF7192"/>
    <w:rsid w:val="00E0217A"/>
    <w:rsid w:val="00E02CCA"/>
    <w:rsid w:val="00E02DD1"/>
    <w:rsid w:val="00E03161"/>
    <w:rsid w:val="00E03375"/>
    <w:rsid w:val="00E0393B"/>
    <w:rsid w:val="00E041B7"/>
    <w:rsid w:val="00E05B9D"/>
    <w:rsid w:val="00E068EA"/>
    <w:rsid w:val="00E06CA4"/>
    <w:rsid w:val="00E06E61"/>
    <w:rsid w:val="00E07268"/>
    <w:rsid w:val="00E07679"/>
    <w:rsid w:val="00E07DC1"/>
    <w:rsid w:val="00E104A4"/>
    <w:rsid w:val="00E110E7"/>
    <w:rsid w:val="00E113AA"/>
    <w:rsid w:val="00E11B20"/>
    <w:rsid w:val="00E127BB"/>
    <w:rsid w:val="00E17CFC"/>
    <w:rsid w:val="00E17FA2"/>
    <w:rsid w:val="00E20205"/>
    <w:rsid w:val="00E20784"/>
    <w:rsid w:val="00E21AC1"/>
    <w:rsid w:val="00E21B0F"/>
    <w:rsid w:val="00E22330"/>
    <w:rsid w:val="00E24900"/>
    <w:rsid w:val="00E25748"/>
    <w:rsid w:val="00E27E3C"/>
    <w:rsid w:val="00E30B5A"/>
    <w:rsid w:val="00E3123D"/>
    <w:rsid w:val="00E31461"/>
    <w:rsid w:val="00E31D43"/>
    <w:rsid w:val="00E32608"/>
    <w:rsid w:val="00E3332C"/>
    <w:rsid w:val="00E33C3A"/>
    <w:rsid w:val="00E34188"/>
    <w:rsid w:val="00E34B6E"/>
    <w:rsid w:val="00E34EF9"/>
    <w:rsid w:val="00E35173"/>
    <w:rsid w:val="00E3545E"/>
    <w:rsid w:val="00E35559"/>
    <w:rsid w:val="00E3581C"/>
    <w:rsid w:val="00E35F21"/>
    <w:rsid w:val="00E3723A"/>
    <w:rsid w:val="00E37824"/>
    <w:rsid w:val="00E37860"/>
    <w:rsid w:val="00E4080C"/>
    <w:rsid w:val="00E409A9"/>
    <w:rsid w:val="00E42041"/>
    <w:rsid w:val="00E434B5"/>
    <w:rsid w:val="00E44228"/>
    <w:rsid w:val="00E44351"/>
    <w:rsid w:val="00E446F1"/>
    <w:rsid w:val="00E463A1"/>
    <w:rsid w:val="00E465DA"/>
    <w:rsid w:val="00E46886"/>
    <w:rsid w:val="00E47AEF"/>
    <w:rsid w:val="00E47FC7"/>
    <w:rsid w:val="00E509F9"/>
    <w:rsid w:val="00E53B75"/>
    <w:rsid w:val="00E53BF2"/>
    <w:rsid w:val="00E54E3B"/>
    <w:rsid w:val="00E57565"/>
    <w:rsid w:val="00E57790"/>
    <w:rsid w:val="00E57F39"/>
    <w:rsid w:val="00E61D41"/>
    <w:rsid w:val="00E62D90"/>
    <w:rsid w:val="00E63838"/>
    <w:rsid w:val="00E64434"/>
    <w:rsid w:val="00E65C27"/>
    <w:rsid w:val="00E675D8"/>
    <w:rsid w:val="00E67AE9"/>
    <w:rsid w:val="00E67C51"/>
    <w:rsid w:val="00E70446"/>
    <w:rsid w:val="00E7054A"/>
    <w:rsid w:val="00E707D0"/>
    <w:rsid w:val="00E70A4E"/>
    <w:rsid w:val="00E7278F"/>
    <w:rsid w:val="00E72EFC"/>
    <w:rsid w:val="00E7418E"/>
    <w:rsid w:val="00E758EC"/>
    <w:rsid w:val="00E76658"/>
    <w:rsid w:val="00E76D13"/>
    <w:rsid w:val="00E76E26"/>
    <w:rsid w:val="00E773A3"/>
    <w:rsid w:val="00E80BFF"/>
    <w:rsid w:val="00E8234C"/>
    <w:rsid w:val="00E83551"/>
    <w:rsid w:val="00E83AA9"/>
    <w:rsid w:val="00E83CE7"/>
    <w:rsid w:val="00E84627"/>
    <w:rsid w:val="00E84BCF"/>
    <w:rsid w:val="00E855A7"/>
    <w:rsid w:val="00E856E9"/>
    <w:rsid w:val="00E85928"/>
    <w:rsid w:val="00E863D0"/>
    <w:rsid w:val="00E87499"/>
    <w:rsid w:val="00E87822"/>
    <w:rsid w:val="00E90031"/>
    <w:rsid w:val="00E90395"/>
    <w:rsid w:val="00E90647"/>
    <w:rsid w:val="00E90E49"/>
    <w:rsid w:val="00E917F9"/>
    <w:rsid w:val="00E925B8"/>
    <w:rsid w:val="00E9291C"/>
    <w:rsid w:val="00E929EF"/>
    <w:rsid w:val="00E93FFE"/>
    <w:rsid w:val="00E94341"/>
    <w:rsid w:val="00E94A68"/>
    <w:rsid w:val="00E94F8A"/>
    <w:rsid w:val="00E96B19"/>
    <w:rsid w:val="00E96F34"/>
    <w:rsid w:val="00E9785D"/>
    <w:rsid w:val="00EA16D2"/>
    <w:rsid w:val="00EA1E00"/>
    <w:rsid w:val="00EA2A63"/>
    <w:rsid w:val="00EA2C90"/>
    <w:rsid w:val="00EA3C58"/>
    <w:rsid w:val="00EA3D6B"/>
    <w:rsid w:val="00EA40D9"/>
    <w:rsid w:val="00EA433A"/>
    <w:rsid w:val="00EA4695"/>
    <w:rsid w:val="00EA477F"/>
    <w:rsid w:val="00EA4EFD"/>
    <w:rsid w:val="00EA6096"/>
    <w:rsid w:val="00EA7A41"/>
    <w:rsid w:val="00EA7C58"/>
    <w:rsid w:val="00EB0358"/>
    <w:rsid w:val="00EB077B"/>
    <w:rsid w:val="00EB4EA2"/>
    <w:rsid w:val="00EB4F3F"/>
    <w:rsid w:val="00EB50BE"/>
    <w:rsid w:val="00EB5FC3"/>
    <w:rsid w:val="00EC08EA"/>
    <w:rsid w:val="00EC17D1"/>
    <w:rsid w:val="00EC27C6"/>
    <w:rsid w:val="00EC29AF"/>
    <w:rsid w:val="00EC4207"/>
    <w:rsid w:val="00EC556D"/>
    <w:rsid w:val="00EC5653"/>
    <w:rsid w:val="00EC71CE"/>
    <w:rsid w:val="00ED0393"/>
    <w:rsid w:val="00ED0C6B"/>
    <w:rsid w:val="00ED1006"/>
    <w:rsid w:val="00ED3842"/>
    <w:rsid w:val="00ED53B0"/>
    <w:rsid w:val="00ED5A72"/>
    <w:rsid w:val="00ED5E51"/>
    <w:rsid w:val="00ED5EF5"/>
    <w:rsid w:val="00EE068B"/>
    <w:rsid w:val="00EE12F7"/>
    <w:rsid w:val="00EE3A81"/>
    <w:rsid w:val="00EE4DC5"/>
    <w:rsid w:val="00EE6217"/>
    <w:rsid w:val="00EF1753"/>
    <w:rsid w:val="00EF18FE"/>
    <w:rsid w:val="00EF1A2B"/>
    <w:rsid w:val="00EF2322"/>
    <w:rsid w:val="00EF279B"/>
    <w:rsid w:val="00EF456C"/>
    <w:rsid w:val="00EF549A"/>
    <w:rsid w:val="00EF5787"/>
    <w:rsid w:val="00EF5788"/>
    <w:rsid w:val="00EF5C53"/>
    <w:rsid w:val="00EF5D6A"/>
    <w:rsid w:val="00EF5E19"/>
    <w:rsid w:val="00EF60D0"/>
    <w:rsid w:val="00EF718B"/>
    <w:rsid w:val="00F004F5"/>
    <w:rsid w:val="00F00714"/>
    <w:rsid w:val="00F00CAF"/>
    <w:rsid w:val="00F01E33"/>
    <w:rsid w:val="00F020AE"/>
    <w:rsid w:val="00F0372C"/>
    <w:rsid w:val="00F03A59"/>
    <w:rsid w:val="00F0528D"/>
    <w:rsid w:val="00F05931"/>
    <w:rsid w:val="00F06B53"/>
    <w:rsid w:val="00F06C67"/>
    <w:rsid w:val="00F06DFD"/>
    <w:rsid w:val="00F06F1F"/>
    <w:rsid w:val="00F071D1"/>
    <w:rsid w:val="00F07533"/>
    <w:rsid w:val="00F10629"/>
    <w:rsid w:val="00F10C71"/>
    <w:rsid w:val="00F10EB7"/>
    <w:rsid w:val="00F1399D"/>
    <w:rsid w:val="00F13CE9"/>
    <w:rsid w:val="00F145BA"/>
    <w:rsid w:val="00F14CDC"/>
    <w:rsid w:val="00F15FA5"/>
    <w:rsid w:val="00F16537"/>
    <w:rsid w:val="00F16CDF"/>
    <w:rsid w:val="00F17B84"/>
    <w:rsid w:val="00F206BA"/>
    <w:rsid w:val="00F209B7"/>
    <w:rsid w:val="00F228B7"/>
    <w:rsid w:val="00F22F71"/>
    <w:rsid w:val="00F2376F"/>
    <w:rsid w:val="00F243D8"/>
    <w:rsid w:val="00F255A0"/>
    <w:rsid w:val="00F26B33"/>
    <w:rsid w:val="00F272D4"/>
    <w:rsid w:val="00F30099"/>
    <w:rsid w:val="00F304D9"/>
    <w:rsid w:val="00F30828"/>
    <w:rsid w:val="00F313D6"/>
    <w:rsid w:val="00F313EB"/>
    <w:rsid w:val="00F31A51"/>
    <w:rsid w:val="00F321B2"/>
    <w:rsid w:val="00F325A3"/>
    <w:rsid w:val="00F32A01"/>
    <w:rsid w:val="00F36473"/>
    <w:rsid w:val="00F370BB"/>
    <w:rsid w:val="00F4040C"/>
    <w:rsid w:val="00F40998"/>
    <w:rsid w:val="00F40F0C"/>
    <w:rsid w:val="00F4103D"/>
    <w:rsid w:val="00F41FB4"/>
    <w:rsid w:val="00F4214A"/>
    <w:rsid w:val="00F4766C"/>
    <w:rsid w:val="00F5060E"/>
    <w:rsid w:val="00F507D1"/>
    <w:rsid w:val="00F50EA5"/>
    <w:rsid w:val="00F519CE"/>
    <w:rsid w:val="00F51ADA"/>
    <w:rsid w:val="00F51BBB"/>
    <w:rsid w:val="00F53E6B"/>
    <w:rsid w:val="00F54231"/>
    <w:rsid w:val="00F54328"/>
    <w:rsid w:val="00F54387"/>
    <w:rsid w:val="00F55434"/>
    <w:rsid w:val="00F55C21"/>
    <w:rsid w:val="00F55DFE"/>
    <w:rsid w:val="00F56007"/>
    <w:rsid w:val="00F561DA"/>
    <w:rsid w:val="00F573A9"/>
    <w:rsid w:val="00F607C5"/>
    <w:rsid w:val="00F60DEA"/>
    <w:rsid w:val="00F60F44"/>
    <w:rsid w:val="00F6302A"/>
    <w:rsid w:val="00F634BA"/>
    <w:rsid w:val="00F638CA"/>
    <w:rsid w:val="00F63B93"/>
    <w:rsid w:val="00F63EE5"/>
    <w:rsid w:val="00F64C2B"/>
    <w:rsid w:val="00F651BE"/>
    <w:rsid w:val="00F65353"/>
    <w:rsid w:val="00F655B9"/>
    <w:rsid w:val="00F66D14"/>
    <w:rsid w:val="00F66FA3"/>
    <w:rsid w:val="00F6738F"/>
    <w:rsid w:val="00F67CF3"/>
    <w:rsid w:val="00F67F53"/>
    <w:rsid w:val="00F703BE"/>
    <w:rsid w:val="00F71F69"/>
    <w:rsid w:val="00F72AFA"/>
    <w:rsid w:val="00F72B72"/>
    <w:rsid w:val="00F72B7D"/>
    <w:rsid w:val="00F7367F"/>
    <w:rsid w:val="00F74903"/>
    <w:rsid w:val="00F74BB9"/>
    <w:rsid w:val="00F75496"/>
    <w:rsid w:val="00F75582"/>
    <w:rsid w:val="00F7661A"/>
    <w:rsid w:val="00F76EFA"/>
    <w:rsid w:val="00F770F6"/>
    <w:rsid w:val="00F771E9"/>
    <w:rsid w:val="00F77ED4"/>
    <w:rsid w:val="00F804BE"/>
    <w:rsid w:val="00F817CE"/>
    <w:rsid w:val="00F831BC"/>
    <w:rsid w:val="00F83DA2"/>
    <w:rsid w:val="00F8456C"/>
    <w:rsid w:val="00F859D8"/>
    <w:rsid w:val="00F866D8"/>
    <w:rsid w:val="00F868F5"/>
    <w:rsid w:val="00F86F2E"/>
    <w:rsid w:val="00F9056A"/>
    <w:rsid w:val="00F90F8D"/>
    <w:rsid w:val="00F91986"/>
    <w:rsid w:val="00F92256"/>
    <w:rsid w:val="00F92782"/>
    <w:rsid w:val="00F933A1"/>
    <w:rsid w:val="00F93AA9"/>
    <w:rsid w:val="00F9442E"/>
    <w:rsid w:val="00F9519D"/>
    <w:rsid w:val="00F95765"/>
    <w:rsid w:val="00F96985"/>
    <w:rsid w:val="00F96EA6"/>
    <w:rsid w:val="00F97285"/>
    <w:rsid w:val="00F97838"/>
    <w:rsid w:val="00FA0AA2"/>
    <w:rsid w:val="00FA1C4C"/>
    <w:rsid w:val="00FA2BB3"/>
    <w:rsid w:val="00FA3CD8"/>
    <w:rsid w:val="00FA446D"/>
    <w:rsid w:val="00FA48B6"/>
    <w:rsid w:val="00FA50EC"/>
    <w:rsid w:val="00FA5879"/>
    <w:rsid w:val="00FA6713"/>
    <w:rsid w:val="00FA6D5D"/>
    <w:rsid w:val="00FA7C63"/>
    <w:rsid w:val="00FB108F"/>
    <w:rsid w:val="00FB1322"/>
    <w:rsid w:val="00FB297C"/>
    <w:rsid w:val="00FB2A10"/>
    <w:rsid w:val="00FB3215"/>
    <w:rsid w:val="00FB3770"/>
    <w:rsid w:val="00FB4C41"/>
    <w:rsid w:val="00FB4C80"/>
    <w:rsid w:val="00FB6318"/>
    <w:rsid w:val="00FB67B1"/>
    <w:rsid w:val="00FB6A6A"/>
    <w:rsid w:val="00FC1A14"/>
    <w:rsid w:val="00FC2861"/>
    <w:rsid w:val="00FC3390"/>
    <w:rsid w:val="00FC43DF"/>
    <w:rsid w:val="00FC44D8"/>
    <w:rsid w:val="00FC63F1"/>
    <w:rsid w:val="00FC6AB5"/>
    <w:rsid w:val="00FC6C8C"/>
    <w:rsid w:val="00FC7429"/>
    <w:rsid w:val="00FD073A"/>
    <w:rsid w:val="00FD07F6"/>
    <w:rsid w:val="00FD133C"/>
    <w:rsid w:val="00FD1BE3"/>
    <w:rsid w:val="00FD1E41"/>
    <w:rsid w:val="00FD1EC8"/>
    <w:rsid w:val="00FD207B"/>
    <w:rsid w:val="00FD2555"/>
    <w:rsid w:val="00FD35B7"/>
    <w:rsid w:val="00FD47ED"/>
    <w:rsid w:val="00FD4C23"/>
    <w:rsid w:val="00FD74DB"/>
    <w:rsid w:val="00FD7660"/>
    <w:rsid w:val="00FE0542"/>
    <w:rsid w:val="00FE0655"/>
    <w:rsid w:val="00FE08D3"/>
    <w:rsid w:val="00FE1843"/>
    <w:rsid w:val="00FE22ED"/>
    <w:rsid w:val="00FE2365"/>
    <w:rsid w:val="00FE2F79"/>
    <w:rsid w:val="00FE37D7"/>
    <w:rsid w:val="00FE406A"/>
    <w:rsid w:val="00FE493E"/>
    <w:rsid w:val="00FE4C7B"/>
    <w:rsid w:val="00FE6236"/>
    <w:rsid w:val="00FE68CD"/>
    <w:rsid w:val="00FE7336"/>
    <w:rsid w:val="00FE787C"/>
    <w:rsid w:val="00FE7ED3"/>
    <w:rsid w:val="00FF09EA"/>
    <w:rsid w:val="00FF1F26"/>
    <w:rsid w:val="00FF2E08"/>
    <w:rsid w:val="00FF309E"/>
    <w:rsid w:val="00FF45A5"/>
    <w:rsid w:val="00FF4AC4"/>
    <w:rsid w:val="00FF519D"/>
    <w:rsid w:val="00FF5C91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B004F"/>
  <w15:chartTrackingRefBased/>
  <w15:docId w15:val="{EC0A1E45-ED72-42D8-8837-79201E5C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0292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0"/>
    <w:qFormat/>
    <w:rsid w:val="00910A7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0"/>
    <w:link w:val="20"/>
    <w:qFormat/>
    <w:rsid w:val="00910A7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910A7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0"/>
    <w:qFormat/>
    <w:rsid w:val="00910A74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rsid w:val="00910A7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10A7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10A7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10A7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10A7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80">
    <w:name w:val="目录 8"/>
    <w:basedOn w:val="11"/>
    <w:semiHidden/>
    <w:rsid w:val="00910A74"/>
    <w:pPr>
      <w:spacing w:before="180"/>
      <w:ind w:left="2693" w:hanging="2693"/>
    </w:pPr>
    <w:rPr>
      <w:b w:val="0"/>
      <w:bCs/>
    </w:rPr>
  </w:style>
  <w:style w:type="paragraph" w:customStyle="1" w:styleId="11">
    <w:name w:val="目录 1"/>
    <w:aliases w:val="Observation TOC2"/>
    <w:uiPriority w:val="39"/>
    <w:rsid w:val="00910A7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910A7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910A74"/>
    <w:pPr>
      <w:spacing w:after="240"/>
      <w:jc w:val="center"/>
    </w:pPr>
    <w:rPr>
      <w:b/>
      <w:bCs/>
    </w:rPr>
  </w:style>
  <w:style w:type="paragraph" w:customStyle="1" w:styleId="51">
    <w:name w:val="目录 5"/>
    <w:aliases w:val="Observation TOC"/>
    <w:basedOn w:val="41"/>
    <w:semiHidden/>
    <w:rsid w:val="00910A74"/>
    <w:pPr>
      <w:tabs>
        <w:tab w:val="right" w:pos="1701"/>
      </w:tabs>
      <w:ind w:left="1701" w:hanging="1701"/>
    </w:pPr>
  </w:style>
  <w:style w:type="paragraph" w:customStyle="1" w:styleId="41">
    <w:name w:val="目录 4"/>
    <w:basedOn w:val="31"/>
    <w:semiHidden/>
    <w:rsid w:val="00910A74"/>
    <w:pPr>
      <w:ind w:left="1418" w:hanging="1418"/>
    </w:pPr>
  </w:style>
  <w:style w:type="paragraph" w:customStyle="1" w:styleId="31">
    <w:name w:val="目录 3"/>
    <w:basedOn w:val="21"/>
    <w:semiHidden/>
    <w:rsid w:val="00910A74"/>
    <w:pPr>
      <w:ind w:left="1134" w:hanging="1134"/>
    </w:pPr>
  </w:style>
  <w:style w:type="paragraph" w:customStyle="1" w:styleId="21">
    <w:name w:val="目录 2"/>
    <w:basedOn w:val="11"/>
    <w:semiHidden/>
    <w:rsid w:val="00910A74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910A74"/>
    <w:pPr>
      <w:ind w:left="284"/>
    </w:pPr>
  </w:style>
  <w:style w:type="paragraph" w:styleId="12">
    <w:name w:val="index 1"/>
    <w:basedOn w:val="a0"/>
    <w:semiHidden/>
    <w:rsid w:val="00910A74"/>
    <w:pPr>
      <w:keepLines/>
      <w:spacing w:after="0"/>
    </w:pPr>
  </w:style>
  <w:style w:type="paragraph" w:styleId="a5">
    <w:name w:val="Document Map"/>
    <w:basedOn w:val="a0"/>
    <w:semiHidden/>
    <w:rsid w:val="00910A74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910A74"/>
    <w:pPr>
      <w:ind w:left="851"/>
    </w:pPr>
  </w:style>
  <w:style w:type="paragraph" w:styleId="a6">
    <w:name w:val="List Number"/>
    <w:basedOn w:val="a7"/>
    <w:rsid w:val="00910A74"/>
  </w:style>
  <w:style w:type="paragraph" w:styleId="a7">
    <w:name w:val="List"/>
    <w:basedOn w:val="a0"/>
    <w:rsid w:val="00910A74"/>
    <w:pPr>
      <w:ind w:left="568" w:hanging="284"/>
    </w:pPr>
  </w:style>
  <w:style w:type="paragraph" w:styleId="a8">
    <w:name w:val="header"/>
    <w:link w:val="a9"/>
    <w:uiPriority w:val="99"/>
    <w:qFormat/>
    <w:rsid w:val="00910A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910A74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10A7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10A7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90">
    <w:name w:val="目录 9"/>
    <w:basedOn w:val="80"/>
    <w:semiHidden/>
    <w:rsid w:val="00910A74"/>
    <w:pPr>
      <w:ind w:left="1418" w:hanging="1418"/>
    </w:pPr>
  </w:style>
  <w:style w:type="paragraph" w:customStyle="1" w:styleId="60">
    <w:name w:val="目录 6"/>
    <w:basedOn w:val="51"/>
    <w:next w:val="a0"/>
    <w:semiHidden/>
    <w:rsid w:val="00910A74"/>
    <w:pPr>
      <w:ind w:left="1985" w:hanging="1985"/>
    </w:pPr>
  </w:style>
  <w:style w:type="paragraph" w:customStyle="1" w:styleId="70">
    <w:name w:val="目录 7"/>
    <w:basedOn w:val="60"/>
    <w:next w:val="a0"/>
    <w:semiHidden/>
    <w:rsid w:val="00910A74"/>
    <w:pPr>
      <w:ind w:left="2268" w:hanging="2268"/>
    </w:pPr>
  </w:style>
  <w:style w:type="paragraph" w:styleId="24">
    <w:name w:val="List Bullet 2"/>
    <w:basedOn w:val="a"/>
    <w:rsid w:val="00910A74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c"/>
    <w:rsid w:val="00910A74"/>
    <w:pPr>
      <w:numPr>
        <w:numId w:val="4"/>
      </w:numPr>
    </w:pPr>
  </w:style>
  <w:style w:type="paragraph" w:styleId="30">
    <w:name w:val="List Bullet 3"/>
    <w:basedOn w:val="24"/>
    <w:rsid w:val="00910A74"/>
    <w:pPr>
      <w:numPr>
        <w:numId w:val="5"/>
      </w:numPr>
    </w:pPr>
  </w:style>
  <w:style w:type="paragraph" w:customStyle="1" w:styleId="EQ">
    <w:name w:val="EQ"/>
    <w:basedOn w:val="a0"/>
    <w:next w:val="a0"/>
    <w:rsid w:val="00910A7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910A74"/>
    <w:pPr>
      <w:ind w:left="851"/>
    </w:pPr>
  </w:style>
  <w:style w:type="paragraph" w:styleId="32">
    <w:name w:val="List 3"/>
    <w:basedOn w:val="25"/>
    <w:rsid w:val="00910A74"/>
    <w:pPr>
      <w:ind w:left="1135"/>
    </w:pPr>
  </w:style>
  <w:style w:type="paragraph" w:styleId="42">
    <w:name w:val="List 4"/>
    <w:basedOn w:val="32"/>
    <w:rsid w:val="00910A74"/>
    <w:pPr>
      <w:ind w:left="1418"/>
    </w:pPr>
  </w:style>
  <w:style w:type="paragraph" w:styleId="52">
    <w:name w:val="List 5"/>
    <w:basedOn w:val="42"/>
    <w:rsid w:val="00910A74"/>
    <w:pPr>
      <w:ind w:left="1702"/>
    </w:pPr>
  </w:style>
  <w:style w:type="paragraph" w:customStyle="1" w:styleId="EditorsNote">
    <w:name w:val="Editor's Note"/>
    <w:basedOn w:val="a0"/>
    <w:rsid w:val="00910A7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910A74"/>
    <w:pPr>
      <w:numPr>
        <w:numId w:val="6"/>
      </w:numPr>
    </w:pPr>
  </w:style>
  <w:style w:type="paragraph" w:styleId="50">
    <w:name w:val="List Bullet 5"/>
    <w:basedOn w:val="40"/>
    <w:rsid w:val="00910A74"/>
    <w:pPr>
      <w:numPr>
        <w:numId w:val="3"/>
      </w:numPr>
    </w:pPr>
  </w:style>
  <w:style w:type="paragraph" w:styleId="ad">
    <w:name w:val="footer"/>
    <w:basedOn w:val="a8"/>
    <w:link w:val="ae"/>
    <w:uiPriority w:val="99"/>
    <w:qFormat/>
    <w:rsid w:val="00910A74"/>
    <w:pPr>
      <w:jc w:val="center"/>
    </w:pPr>
    <w:rPr>
      <w:i/>
      <w:iCs/>
    </w:rPr>
  </w:style>
  <w:style w:type="paragraph" w:customStyle="1" w:styleId="Reference">
    <w:name w:val="Reference"/>
    <w:basedOn w:val="a0"/>
    <w:rsid w:val="00910A74"/>
  </w:style>
  <w:style w:type="paragraph" w:styleId="af">
    <w:name w:val="Balloon Text"/>
    <w:basedOn w:val="a0"/>
    <w:semiHidden/>
    <w:rsid w:val="00910A74"/>
    <w:rPr>
      <w:rFonts w:ascii="Tahoma" w:hAnsi="Tahoma" w:cs="Tahoma"/>
      <w:sz w:val="16"/>
      <w:szCs w:val="16"/>
    </w:rPr>
  </w:style>
  <w:style w:type="character" w:styleId="af0">
    <w:name w:val="page number"/>
    <w:basedOn w:val="a1"/>
    <w:semiHidden/>
    <w:rsid w:val="00910A74"/>
  </w:style>
  <w:style w:type="paragraph" w:styleId="ac">
    <w:name w:val="Body Text"/>
    <w:basedOn w:val="a0"/>
    <w:link w:val="af1"/>
    <w:rsid w:val="00910A74"/>
  </w:style>
  <w:style w:type="character" w:styleId="af2">
    <w:name w:val="Hyperlink"/>
    <w:uiPriority w:val="99"/>
    <w:rsid w:val="00910A74"/>
    <w:rPr>
      <w:color w:val="0000FF"/>
      <w:u w:val="single"/>
      <w:lang w:val="en-GB"/>
    </w:rPr>
  </w:style>
  <w:style w:type="character" w:styleId="af3">
    <w:name w:val="FollowedHyperlink"/>
    <w:semiHidden/>
    <w:rsid w:val="00910A74"/>
    <w:rPr>
      <w:color w:val="FF0000"/>
      <w:u w:val="single"/>
    </w:rPr>
  </w:style>
  <w:style w:type="character" w:styleId="af4">
    <w:name w:val="annotation reference"/>
    <w:semiHidden/>
    <w:rsid w:val="00910A74"/>
    <w:rPr>
      <w:sz w:val="16"/>
      <w:szCs w:val="16"/>
    </w:rPr>
  </w:style>
  <w:style w:type="paragraph" w:styleId="af5">
    <w:name w:val="annotation text"/>
    <w:basedOn w:val="a0"/>
    <w:link w:val="af6"/>
    <w:semiHidden/>
    <w:rsid w:val="00910A74"/>
  </w:style>
  <w:style w:type="paragraph" w:styleId="af7">
    <w:name w:val="annotation subject"/>
    <w:basedOn w:val="af5"/>
    <w:next w:val="af5"/>
    <w:semiHidden/>
    <w:rsid w:val="00910A74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,h162 字符,h19 字符"/>
    <w:link w:val="1"/>
    <w:rsid w:val="00910A74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link w:val="B1Char"/>
    <w:qFormat/>
    <w:rsid w:val="00910A74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910A74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qFormat/>
    <w:rsid w:val="00910A74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link w:val="B4Char"/>
    <w:qFormat/>
    <w:rsid w:val="00910A7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910A7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af1">
    <w:name w:val="正文文本 字符"/>
    <w:link w:val="ac"/>
    <w:rsid w:val="00910A74"/>
    <w:rPr>
      <w:rFonts w:ascii="Arial" w:hAnsi="Arial"/>
      <w:lang w:val="en-GB"/>
    </w:rPr>
  </w:style>
  <w:style w:type="paragraph" w:customStyle="1" w:styleId="B5">
    <w:name w:val="B5"/>
    <w:basedOn w:val="52"/>
    <w:rsid w:val="00910A7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10A7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10A74"/>
    <w:pPr>
      <w:spacing w:after="0"/>
    </w:pPr>
  </w:style>
  <w:style w:type="paragraph" w:customStyle="1" w:styleId="TAL">
    <w:name w:val="TAL"/>
    <w:basedOn w:val="a0"/>
    <w:link w:val="TALCar"/>
    <w:rsid w:val="00910A7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10A74"/>
    <w:pPr>
      <w:jc w:val="center"/>
    </w:pPr>
  </w:style>
  <w:style w:type="paragraph" w:customStyle="1" w:styleId="TAH">
    <w:name w:val="TAH"/>
    <w:basedOn w:val="TAC"/>
    <w:link w:val="TAHCar"/>
    <w:rsid w:val="00910A74"/>
    <w:rPr>
      <w:b/>
    </w:rPr>
  </w:style>
  <w:style w:type="paragraph" w:customStyle="1" w:styleId="TAN">
    <w:name w:val="TAN"/>
    <w:basedOn w:val="TAL"/>
    <w:rsid w:val="00910A74"/>
    <w:pPr>
      <w:ind w:left="851" w:hanging="851"/>
    </w:pPr>
  </w:style>
  <w:style w:type="paragraph" w:customStyle="1" w:styleId="TAR">
    <w:name w:val="TAR"/>
    <w:basedOn w:val="TAL"/>
    <w:rsid w:val="00910A74"/>
    <w:pPr>
      <w:jc w:val="right"/>
    </w:pPr>
  </w:style>
  <w:style w:type="paragraph" w:customStyle="1" w:styleId="TH">
    <w:name w:val="TH"/>
    <w:basedOn w:val="a0"/>
    <w:link w:val="THChar"/>
    <w:rsid w:val="00910A7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910A74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10A7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10A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0A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0A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10A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10A74"/>
  </w:style>
  <w:style w:type="paragraph" w:customStyle="1" w:styleId="ZH">
    <w:name w:val="ZH"/>
    <w:rsid w:val="00910A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10A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10A7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10A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0A74"/>
    <w:pPr>
      <w:framePr w:wrap="notBeside" w:y="16161"/>
    </w:pPr>
  </w:style>
  <w:style w:type="paragraph" w:customStyle="1" w:styleId="FP">
    <w:name w:val="FP"/>
    <w:basedOn w:val="a0"/>
    <w:rsid w:val="00910A7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10A74"/>
    <w:pPr>
      <w:numPr>
        <w:numId w:val="7"/>
      </w:numPr>
    </w:pPr>
  </w:style>
  <w:style w:type="paragraph" w:styleId="af8">
    <w:name w:val="table of figures"/>
    <w:basedOn w:val="a0"/>
    <w:next w:val="a0"/>
    <w:uiPriority w:val="99"/>
    <w:rsid w:val="00910A74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FA446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A446D"/>
    <w:rPr>
      <w:rFonts w:ascii="Arial" w:eastAsia="MS Mincho" w:hAnsi="Arial"/>
      <w:szCs w:val="24"/>
      <w:lang w:val="en-GB" w:eastAsia="en-GB"/>
    </w:rPr>
  </w:style>
  <w:style w:type="paragraph" w:customStyle="1" w:styleId="af9">
    <w:name w:val="列出段落"/>
    <w:basedOn w:val="a0"/>
    <w:uiPriority w:val="34"/>
    <w:qFormat/>
    <w:rsid w:val="000B190F"/>
    <w:pPr>
      <w:ind w:left="720"/>
      <w:contextualSpacing/>
    </w:pPr>
  </w:style>
  <w:style w:type="table" w:styleId="afa">
    <w:name w:val="Table Grid"/>
    <w:basedOn w:val="a2"/>
    <w:rsid w:val="000B1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rsid w:val="00921D86"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x-none" w:eastAsia="x-none"/>
    </w:rPr>
  </w:style>
  <w:style w:type="character" w:customStyle="1" w:styleId="NOChar">
    <w:name w:val="NO Char"/>
    <w:link w:val="NO"/>
    <w:rsid w:val="00921D86"/>
    <w:rPr>
      <w:rFonts w:ascii="Times New Roman" w:eastAsia="Times New Roman" w:hAnsi="Times New Roman"/>
      <w:lang w:val="x-none" w:eastAsia="x-none"/>
    </w:rPr>
  </w:style>
  <w:style w:type="character" w:customStyle="1" w:styleId="B1Char">
    <w:name w:val="B1 Char"/>
    <w:link w:val="B1"/>
    <w:qFormat/>
    <w:rsid w:val="00F16CDF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16CDF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B625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B6253B"/>
    <w:rPr>
      <w:rFonts w:ascii="Courier New" w:eastAsia="Times New Roman" w:hAnsi="Courier New"/>
      <w:noProof/>
      <w:sz w:val="16"/>
    </w:rPr>
  </w:style>
  <w:style w:type="character" w:customStyle="1" w:styleId="st">
    <w:name w:val="st"/>
    <w:rsid w:val="00E37824"/>
  </w:style>
  <w:style w:type="character" w:customStyle="1" w:styleId="CharChar7">
    <w:name w:val="Char Char7"/>
    <w:rsid w:val="002532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fb">
    <w:name w:val="首标题"/>
    <w:uiPriority w:val="99"/>
    <w:qFormat/>
    <w:rsid w:val="000046E3"/>
    <w:rPr>
      <w:rFonts w:ascii="Arial" w:hAnsi="Arial" w:cs="Times New Roman"/>
      <w:sz w:val="24"/>
    </w:rPr>
  </w:style>
  <w:style w:type="character" w:customStyle="1" w:styleId="a9">
    <w:name w:val="页眉 字符"/>
    <w:link w:val="a8"/>
    <w:uiPriority w:val="99"/>
    <w:qFormat/>
    <w:locked/>
    <w:rsid w:val="000046E3"/>
    <w:rPr>
      <w:rFonts w:ascii="Arial" w:hAnsi="Arial" w:cs="Arial"/>
      <w:b/>
      <w:bCs/>
      <w:noProof/>
      <w:sz w:val="18"/>
      <w:szCs w:val="18"/>
    </w:rPr>
  </w:style>
  <w:style w:type="character" w:customStyle="1" w:styleId="ae">
    <w:name w:val="页脚 字符"/>
    <w:link w:val="ad"/>
    <w:uiPriority w:val="99"/>
    <w:qFormat/>
    <w:locked/>
    <w:rsid w:val="000046E3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B1Char1">
    <w:name w:val="B1 Char1"/>
    <w:qFormat/>
    <w:rsid w:val="00A440D0"/>
    <w:rPr>
      <w:rFonts w:eastAsia="Times New Roman"/>
    </w:rPr>
  </w:style>
  <w:style w:type="paragraph" w:customStyle="1" w:styleId="textintend2">
    <w:name w:val="text intend 2"/>
    <w:basedOn w:val="a0"/>
    <w:rsid w:val="00A440D0"/>
    <w:pPr>
      <w:numPr>
        <w:numId w:val="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sid w:val="00772F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71B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71B71"/>
    <w:rPr>
      <w:rFonts w:ascii="Arial" w:hAnsi="Arial"/>
      <w:b/>
      <w:lang w:val="en-GB" w:eastAsia="en-US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link w:val="2"/>
    <w:rsid w:val="00495DB1"/>
    <w:rPr>
      <w:rFonts w:ascii="Arial" w:hAnsi="Arial" w:cs="Arial"/>
      <w:sz w:val="32"/>
      <w:szCs w:val="32"/>
      <w:lang w:val="en-GB"/>
    </w:rPr>
  </w:style>
  <w:style w:type="character" w:customStyle="1" w:styleId="TALChar">
    <w:name w:val="TAL Char"/>
    <w:rsid w:val="00495DB1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95DB1"/>
    <w:rPr>
      <w:rFonts w:ascii="Arial" w:hAnsi="Arial"/>
      <w:b/>
      <w:sz w:val="18"/>
      <w:lang w:val="en-GB" w:eastAsia="en-US"/>
    </w:rPr>
  </w:style>
  <w:style w:type="paragraph" w:customStyle="1" w:styleId="13">
    <w:name w:val="样式1"/>
    <w:basedOn w:val="Proposal"/>
    <w:link w:val="1Char"/>
    <w:qFormat/>
    <w:rsid w:val="00495DB1"/>
    <w:pPr>
      <w:numPr>
        <w:numId w:val="0"/>
      </w:numPr>
      <w:tabs>
        <w:tab w:val="num" w:pos="1304"/>
      </w:tabs>
      <w:overflowPunct/>
      <w:autoSpaceDE/>
      <w:autoSpaceDN/>
      <w:adjustRightInd/>
      <w:spacing w:after="200" w:line="276" w:lineRule="auto"/>
      <w:ind w:left="1304" w:hanging="1304"/>
      <w:jc w:val="left"/>
      <w:textAlignment w:val="auto"/>
    </w:pPr>
    <w:rPr>
      <w:rFonts w:eastAsia="Times New Roman"/>
    </w:rPr>
  </w:style>
  <w:style w:type="character" w:customStyle="1" w:styleId="1Char">
    <w:name w:val="样式1 Char"/>
    <w:link w:val="13"/>
    <w:rsid w:val="00495DB1"/>
    <w:rPr>
      <w:rFonts w:ascii="Arial" w:eastAsia="Times New Roman" w:hAnsi="Arial"/>
      <w:b/>
      <w:bCs/>
      <w:lang w:val="en-GB"/>
    </w:rPr>
  </w:style>
  <w:style w:type="paragraph" w:customStyle="1" w:styleId="CRCoverPage">
    <w:name w:val="CR Cover Page"/>
    <w:link w:val="CRCoverPageZchn"/>
    <w:rsid w:val="00E465D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E465D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F304D9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304D9"/>
    <w:rPr>
      <w:rFonts w:ascii="Arial" w:hAnsi="Arial"/>
      <w:lang w:val="en-GB" w:eastAsia="en-US"/>
    </w:rPr>
  </w:style>
  <w:style w:type="character" w:customStyle="1" w:styleId="B3Char">
    <w:name w:val="B3 Char"/>
    <w:qFormat/>
    <w:rsid w:val="00A24346"/>
    <w:rPr>
      <w:rFonts w:eastAsia="Times New Roman"/>
    </w:rPr>
  </w:style>
  <w:style w:type="paragraph" w:styleId="af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0"/>
    <w:link w:val="afd"/>
    <w:uiPriority w:val="34"/>
    <w:qFormat/>
    <w:rsid w:val="00501EE3"/>
    <w:pPr>
      <w:ind w:firstLineChars="200" w:firstLine="420"/>
    </w:pPr>
  </w:style>
  <w:style w:type="paragraph" w:styleId="TOC1">
    <w:name w:val="toc 1"/>
    <w:basedOn w:val="a0"/>
    <w:next w:val="a0"/>
    <w:autoRedefine/>
    <w:uiPriority w:val="39"/>
    <w:rsid w:val="00E90031"/>
    <w:pPr>
      <w:tabs>
        <w:tab w:val="left" w:pos="1680"/>
        <w:tab w:val="right" w:pos="9629"/>
      </w:tabs>
    </w:pPr>
    <w:rPr>
      <w:b/>
      <w:noProof/>
    </w:rPr>
  </w:style>
  <w:style w:type="character" w:customStyle="1" w:styleId="afd">
    <w:name w:val="列表段落 字符"/>
    <w:aliases w:val="- Bullets 字符,リスト段落 字符,Lista1 字符,?? ?? 字符,????? 字符,???? 字符,中等深浅网格 1 - 着色 21 字符,¥¡¡¡¡ì¬º¥¹¥È¶ÎÂä 字符,ÁÐ³ö¶ÎÂä 字符,中等深??I? 1 - o??a 21 字符,列表段落1 字符,—ño’i—Ž 字符,¥ê¥¹¥È¶ÎÂä 字符,1st level - Bullet List Paragraph 字符,Lettre d'introduction 字符,목록단락 字符,列 字符"/>
    <w:link w:val="afc"/>
    <w:uiPriority w:val="34"/>
    <w:qFormat/>
    <w:rsid w:val="00E856E9"/>
    <w:rPr>
      <w:rFonts w:ascii="Arial" w:hAnsi="Arial"/>
      <w:lang w:val="en-GB"/>
    </w:rPr>
  </w:style>
  <w:style w:type="character" w:customStyle="1" w:styleId="af6">
    <w:name w:val="批注文字 字符"/>
    <w:link w:val="af5"/>
    <w:semiHidden/>
    <w:rsid w:val="00143FC8"/>
    <w:rPr>
      <w:rFonts w:ascii="Arial" w:hAnsi="Arial"/>
      <w:lang w:val="en-GB"/>
    </w:rPr>
  </w:style>
  <w:style w:type="character" w:styleId="afe">
    <w:name w:val="Strong"/>
    <w:basedOn w:val="a1"/>
    <w:uiPriority w:val="22"/>
    <w:qFormat/>
    <w:rsid w:val="005368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7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0547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68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04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546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849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75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4090">
          <w:marLeft w:val="547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7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817D-C2BF-4964-A4AB-9CB5BB81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8</TotalTime>
  <Pages>5</Pages>
  <Words>1720</Words>
  <Characters>9807</Characters>
  <Application>Microsoft Office Word</Application>
  <DocSecurity>0</DocSecurity>
  <Lines>81</Lines>
  <Paragraphs>23</Paragraphs>
  <ScaleCrop>false</ScaleCrop>
  <Company>Microsoft</Company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You Xin</dc:creator>
  <cp:keywords>3GPP; OPPO; TDoc</cp:keywords>
  <cp:lastModifiedBy>You Xin-OPPO</cp:lastModifiedBy>
  <cp:revision>7</cp:revision>
  <cp:lastPrinted>2008-01-31T00:09:00Z</cp:lastPrinted>
  <dcterms:created xsi:type="dcterms:W3CDTF">2022-08-09T08:40:00Z</dcterms:created>
  <dcterms:modified xsi:type="dcterms:W3CDTF">2022-08-10T06:17:00Z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